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TERMO DE REFERÊNCIA</w:t>
      </w:r>
    </w:p>
    <w:p w:rsidR="00000000" w:rsidDel="00000000" w:rsidP="00000000" w:rsidRDefault="00000000" w:rsidRPr="00000000" w14:paraId="00000002">
      <w:pPr>
        <w:spacing w:after="0" w:line="240" w:lineRule="auto"/>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APRESENTAÇÃO DO OBJETO</w:t>
      </w:r>
    </w:p>
    <w:p w:rsidR="00000000" w:rsidDel="00000000" w:rsidP="00000000" w:rsidRDefault="00000000" w:rsidRPr="00000000" w14:paraId="00000004">
      <w:pPr>
        <w:spacing w:after="0" w:line="240" w:lineRule="auto"/>
        <w:ind w:firstLine="851"/>
        <w:jc w:val="both"/>
        <w:rPr>
          <w:rFonts w:ascii="Cambria" w:cs="Cambria" w:eastAsia="Cambria" w:hAnsi="Cambria"/>
        </w:rPr>
      </w:pPr>
      <w:r w:rsidDel="00000000" w:rsidR="00000000" w:rsidRPr="00000000">
        <w:rPr>
          <w:rFonts w:ascii="Cambria" w:cs="Cambria" w:eastAsia="Cambria" w:hAnsi="Cambria"/>
          <w:rtl w:val="0"/>
        </w:rPr>
        <w:t xml:space="preserve">A presente contratação tem como objeto a </w:t>
      </w:r>
      <w:r w:rsidDel="00000000" w:rsidR="00000000" w:rsidRPr="00000000">
        <w:rPr>
          <w:rFonts w:ascii="Cambria" w:cs="Cambria" w:eastAsia="Cambria" w:hAnsi="Cambria"/>
          <w:b w:val="1"/>
          <w:sz w:val="24"/>
          <w:szCs w:val="24"/>
          <w:rtl w:val="0"/>
        </w:rPr>
        <w:t xml:space="preserve">CONTRATAÇÃO DE EMPRESA,  </w:t>
      </w:r>
      <w:r w:rsidDel="00000000" w:rsidR="00000000" w:rsidRPr="00000000">
        <w:rPr>
          <w:rFonts w:ascii="Times New Roman" w:cs="Times New Roman" w:eastAsia="Times New Roman" w:hAnsi="Times New Roman"/>
          <w:b w:val="1"/>
          <w:sz w:val="24"/>
          <w:szCs w:val="24"/>
          <w:rtl w:val="0"/>
        </w:rPr>
        <w:t xml:space="preserve">POR MEIO DO SISTEMA DO REGISTRO DE PREÇO,</w:t>
      </w:r>
      <w:r w:rsidDel="00000000" w:rsidR="00000000" w:rsidRPr="00000000">
        <w:rPr>
          <w:rFonts w:ascii="Cambria" w:cs="Cambria" w:eastAsia="Cambria" w:hAnsi="Cambria"/>
          <w:b w:val="1"/>
          <w:sz w:val="24"/>
          <w:szCs w:val="24"/>
          <w:rtl w:val="0"/>
        </w:rPr>
        <w:t xml:space="preserve"> PARA AQUISIÇÃO DE URNAS FUNERÁRIAS, SERVIÇOS FUNERÁRIOS E TRANSLADO PARA ATENDER AS NECESSIDADES DO MUNICÍPIO DE VERA MENDES-PI.</w:t>
      </w:r>
      <w:r w:rsidDel="00000000" w:rsidR="00000000" w:rsidRPr="00000000">
        <w:rPr>
          <w:rFonts w:ascii="Cambria" w:cs="Cambria" w:eastAsia="Cambria" w:hAnsi="Cambria"/>
          <w:rtl w:val="0"/>
        </w:rPr>
        <w:t xml:space="preserve"> A necessidade de garantir a prestação contínua e adequada de serviços funerários, incluindo o fornecimento de urnas funerárias, a realização de traslados, bem como outros procedimentos necessários para a realização do velório, de forma a atender com respeito e agilidade às necessidades da população.</w:t>
      </w:r>
    </w:p>
    <w:p w:rsidR="00000000" w:rsidDel="00000000" w:rsidP="00000000" w:rsidRDefault="00000000" w:rsidRPr="00000000" w14:paraId="00000005">
      <w:pPr>
        <w:spacing w:after="0" w:line="240" w:lineRule="auto"/>
        <w:ind w:firstLine="851"/>
        <w:jc w:val="both"/>
        <w:rPr>
          <w:rFonts w:ascii="Cambria" w:cs="Cambria" w:eastAsia="Cambria" w:hAnsi="Cambria"/>
        </w:rPr>
      </w:pPr>
      <w:r w:rsidDel="00000000" w:rsidR="00000000" w:rsidRPr="00000000">
        <w:rPr>
          <w:rtl w:val="0"/>
        </w:rPr>
      </w:r>
    </w:p>
    <w:p w:rsidR="00000000" w:rsidDel="00000000" w:rsidP="00000000" w:rsidRDefault="00000000" w:rsidRPr="00000000" w14:paraId="00000006">
      <w:pPr>
        <w:spacing w:after="0" w:line="240" w:lineRule="auto"/>
        <w:ind w:firstLine="851"/>
        <w:jc w:val="both"/>
        <w:rPr>
          <w:rFonts w:ascii="Cambria" w:cs="Cambria" w:eastAsia="Cambria" w:hAnsi="Cambria"/>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20" w:right="512" w:hanging="36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DESCRIÇÃO DETALHADA DO OBJETO</w:t>
      </w:r>
    </w:p>
    <w:tbl>
      <w:tblPr>
        <w:tblStyle w:val="Table1"/>
        <w:tblW w:w="9765.0" w:type="dxa"/>
        <w:jc w:val="left"/>
        <w:tblLayout w:type="fixed"/>
        <w:tblLook w:val="0400"/>
      </w:tblPr>
      <w:tblGrid>
        <w:gridCol w:w="660"/>
        <w:gridCol w:w="5490"/>
        <w:gridCol w:w="870"/>
        <w:gridCol w:w="795"/>
        <w:gridCol w:w="1005"/>
        <w:gridCol w:w="945"/>
        <w:tblGridChange w:id="0">
          <w:tblGrid>
            <w:gridCol w:w="660"/>
            <w:gridCol w:w="5490"/>
            <w:gridCol w:w="870"/>
            <w:gridCol w:w="795"/>
            <w:gridCol w:w="1005"/>
            <w:gridCol w:w="945"/>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8">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LOTE 1- </w:t>
            </w:r>
            <w:r w:rsidDel="00000000" w:rsidR="00000000" w:rsidRPr="00000000">
              <w:rPr>
                <w:rFonts w:ascii="Calibri" w:cs="Calibri" w:eastAsia="Calibri" w:hAnsi="Calibri"/>
                <w:b w:val="1"/>
                <w:rtl w:val="0"/>
              </w:rPr>
              <w:t xml:space="preserve">URNAS FUNERÁRIAS, SERVIÇOS FUNERÁRIOS E TRANSLADO</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E">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ITEM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0F">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DESCRIÇÃO SERVIÇO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0">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QUANT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1">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UND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2">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V.UNIT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3">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V.TOTAL</w:t>
            </w:r>
          </w:p>
        </w:tc>
      </w:tr>
      <w:tr>
        <w:trPr>
          <w:cantSplit w:val="0"/>
          <w:trHeight w:val="9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top"/>
          </w:tcPr>
          <w:p w:rsidR="00000000" w:rsidDel="00000000" w:rsidP="00000000" w:rsidRDefault="00000000" w:rsidRPr="00000000" w14:paraId="00000014">
            <w:pPr>
              <w:widowControl w:val="0"/>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spacing w:after="0" w:line="276"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0.0" w:type="dxa"/>
              <w:left w:w="40.0" w:type="dxa"/>
              <w:bottom w:w="0.0" w:type="dxa"/>
              <w:right w:w="40.0" w:type="dxa"/>
            </w:tcMar>
            <w:vAlign w:val="top"/>
          </w:tcPr>
          <w:p w:rsidR="00000000" w:rsidDel="00000000" w:rsidP="00000000" w:rsidRDefault="00000000" w:rsidRPr="00000000" w14:paraId="00000017">
            <w:pPr>
              <w:widowControl w:val="0"/>
              <w:spacing w:after="0" w:line="276" w:lineRule="auto"/>
              <w:rPr>
                <w:rFonts w:ascii="Calibri" w:cs="Calibri" w:eastAsia="Calibri" w:hAnsi="Calibri"/>
                <w:sz w:val="20"/>
                <w:szCs w:val="20"/>
              </w:rPr>
            </w:pPr>
            <w:r w:rsidDel="00000000" w:rsidR="00000000" w:rsidRPr="00000000">
              <w:rPr>
                <w:rFonts w:ascii="Times New Roman" w:cs="Times New Roman" w:eastAsia="Times New Roman" w:hAnsi="Times New Roman"/>
                <w:sz w:val="20"/>
                <w:szCs w:val="20"/>
                <w:rtl w:val="0"/>
              </w:rPr>
              <w:t xml:space="preserve">URNA FUNERÁRIA ADULTO POPULAR: CONFECCIONADA EM MADEIRA PINUS COM 18 MM DE ESPESSURA; FORRO INTERIOR DE TECIDO TNT; ACABAMENTO EM VERNIZ DE ALTO BRILHO; TAMPA COM 04 CHAVETAS; COM 06 ALÇAS ARTICULADAS TIPO PARREIRA; DIMENSÕES: 58 A 80 cm, COMPRIMENTO DE 1,0 A 1,90 cm.</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18">
            <w:pPr>
              <w:widowControl w:val="0"/>
              <w:spacing w:after="0" w:line="276"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20"/>
                <w:szCs w:val="20"/>
                <w:rtl w:val="0"/>
              </w:rPr>
              <w:t xml:space="preserve">UND</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19">
            <w:pPr>
              <w:widowControl w:val="0"/>
              <w:spacing w:after="0" w:line="276"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1A">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1B">
            <w:pPr>
              <w:widowControl w:val="0"/>
              <w:spacing w:after="0" w:line="276"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widowControl w:val="0"/>
              <w:spacing w:after="0" w:line="276"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widowControl w:val="0"/>
              <w:spacing w:after="0" w:line="276" w:lineRule="auto"/>
              <w:jc w:val="center"/>
              <w:rPr>
                <w:rFonts w:ascii="Calibri" w:cs="Calibri" w:eastAsia="Calibri" w:hAnsi="Calibri"/>
                <w:color w:val="000000"/>
              </w:rPr>
            </w:pPr>
            <w:r w:rsidDel="00000000" w:rsidR="00000000" w:rsidRPr="00000000">
              <w:rPr>
                <w:rFonts w:ascii="Calibri" w:cs="Calibri" w:eastAsia="Calibri" w:hAnsi="Calibri"/>
                <w:sz w:val="20"/>
                <w:szCs w:val="20"/>
                <w:rtl w:val="0"/>
              </w:rPr>
              <w:t xml:space="preserve">R$</w:t>
            </w:r>
            <w:r w:rsidDel="00000000" w:rsidR="00000000" w:rsidRPr="00000000">
              <w:rPr>
                <w:rtl w:val="0"/>
              </w:rPr>
            </w:r>
          </w:p>
        </w:tc>
      </w:tr>
      <w:tr>
        <w:trPr>
          <w:cantSplit w:val="0"/>
          <w:trHeight w:val="90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top"/>
          </w:tcPr>
          <w:p w:rsidR="00000000" w:rsidDel="00000000" w:rsidP="00000000" w:rsidRDefault="00000000" w:rsidRPr="00000000" w14:paraId="0000001E">
            <w:pPr>
              <w:widowControl w:val="0"/>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after="0" w:line="276"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top"/>
          </w:tcPr>
          <w:p w:rsidR="00000000" w:rsidDel="00000000" w:rsidP="00000000" w:rsidRDefault="00000000" w:rsidRPr="00000000" w14:paraId="00000021">
            <w:pPr>
              <w:widowControl w:val="0"/>
              <w:spacing w:after="0" w:line="276" w:lineRule="auto"/>
              <w:rPr>
                <w:rFonts w:ascii="Calibri" w:cs="Calibri" w:eastAsia="Calibri" w:hAnsi="Calibri"/>
                <w:sz w:val="20"/>
                <w:szCs w:val="20"/>
              </w:rPr>
            </w:pPr>
            <w:r w:rsidDel="00000000" w:rsidR="00000000" w:rsidRPr="00000000">
              <w:rPr>
                <w:rFonts w:ascii="Times New Roman" w:cs="Times New Roman" w:eastAsia="Times New Roman" w:hAnsi="Times New Roman"/>
                <w:sz w:val="20"/>
                <w:szCs w:val="20"/>
                <w:rtl w:val="0"/>
              </w:rPr>
              <w:t xml:space="preserve">URNA FUNERÁRIA INFANTIL POPULAR: CONFECCIONADA EM MADEIRA CEDRO ; FORRO INTERIOR DE TECIDO TNT; ACABAMENTO EM VERNIZ DE ALTO BRILHO; TAMPA COM 04 CHAVETAS; COM 04 ALÇAS ARTICULADAS TIPO PARREIRA; DIMENSÕES: 58 A 100 cm, COMPRIMENTO DE 1,0 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2">
            <w:pPr>
              <w:widowControl w:val="0"/>
              <w:spacing w:after="0" w:line="276"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20"/>
                <w:szCs w:val="20"/>
                <w:rtl w:val="0"/>
              </w:rPr>
              <w:t xml:space="preserve">UND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3">
            <w:pPr>
              <w:widowControl w:val="0"/>
              <w:spacing w:after="0" w:line="276"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4">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25">
            <w:pPr>
              <w:widowControl w:val="0"/>
              <w:spacing w:after="0" w:line="276"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widowControl w:val="0"/>
              <w:spacing w:after="0" w:line="276"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widowControl w:val="0"/>
              <w:spacing w:after="0" w:line="276" w:lineRule="auto"/>
              <w:jc w:val="center"/>
              <w:rPr>
                <w:rFonts w:ascii="Calibri" w:cs="Calibri" w:eastAsia="Calibri" w:hAnsi="Calibri"/>
                <w:color w:val="000000"/>
              </w:rPr>
            </w:pPr>
            <w:r w:rsidDel="00000000" w:rsidR="00000000" w:rsidRPr="00000000">
              <w:rPr>
                <w:rFonts w:ascii="Calibri" w:cs="Calibri" w:eastAsia="Calibri" w:hAnsi="Calibri"/>
                <w:sz w:val="20"/>
                <w:szCs w:val="20"/>
                <w:rtl w:val="0"/>
              </w:rPr>
              <w:t xml:space="preserve">R$</w:t>
            </w:r>
            <w:r w:rsidDel="00000000" w:rsidR="00000000" w:rsidRPr="00000000">
              <w:rPr>
                <w:rtl w:val="0"/>
              </w:rPr>
            </w:r>
          </w:p>
        </w:tc>
      </w:tr>
      <w:tr>
        <w:trPr>
          <w:cantSplit w:val="0"/>
          <w:trHeight w:val="90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top"/>
          </w:tcPr>
          <w:p w:rsidR="00000000" w:rsidDel="00000000" w:rsidP="00000000" w:rsidRDefault="00000000" w:rsidRPr="00000000" w14:paraId="00000028">
            <w:pPr>
              <w:widowControl w:val="0"/>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spacing w:after="0" w:line="276"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top"/>
          </w:tcPr>
          <w:p w:rsidR="00000000" w:rsidDel="00000000" w:rsidP="00000000" w:rsidRDefault="00000000" w:rsidRPr="00000000" w14:paraId="0000002A">
            <w:pPr>
              <w:widowControl w:val="0"/>
              <w:spacing w:after="0" w:line="276" w:lineRule="auto"/>
              <w:rPr>
                <w:rFonts w:ascii="Calibri" w:cs="Calibri" w:eastAsia="Calibri" w:hAnsi="Calibri"/>
                <w:sz w:val="20"/>
                <w:szCs w:val="20"/>
              </w:rPr>
            </w:pPr>
            <w:r w:rsidDel="00000000" w:rsidR="00000000" w:rsidRPr="00000000">
              <w:rPr>
                <w:rFonts w:ascii="Times New Roman" w:cs="Times New Roman" w:eastAsia="Times New Roman" w:hAnsi="Times New Roman"/>
                <w:sz w:val="20"/>
                <w:szCs w:val="20"/>
                <w:rtl w:val="0"/>
              </w:rPr>
              <w:t xml:space="preserve">SERVIÇO DE TANATOPRAXIA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B">
            <w:pPr>
              <w:widowControl w:val="0"/>
              <w:spacing w:after="0" w:line="276"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20"/>
                <w:szCs w:val="20"/>
                <w:rtl w:val="0"/>
              </w:rPr>
              <w:t xml:space="preserve">UND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C">
            <w:pPr>
              <w:widowControl w:val="0"/>
              <w:spacing w:after="0" w:line="276"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D">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2E">
            <w:pPr>
              <w:widowControl w:val="0"/>
              <w:spacing w:after="0" w:line="276"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widowControl w:val="0"/>
              <w:spacing w:after="0" w:line="276" w:lineRule="auto"/>
              <w:jc w:val="center"/>
              <w:rPr>
                <w:rFonts w:ascii="Calibri" w:cs="Calibri" w:eastAsia="Calibri" w:hAnsi="Calibri"/>
                <w:color w:val="000000"/>
              </w:rPr>
            </w:pPr>
            <w:r w:rsidDel="00000000" w:rsidR="00000000" w:rsidRPr="00000000">
              <w:rPr>
                <w:rFonts w:ascii="Calibri" w:cs="Calibri" w:eastAsia="Calibri" w:hAnsi="Calibri"/>
                <w:sz w:val="20"/>
                <w:szCs w:val="20"/>
                <w:rtl w:val="0"/>
              </w:rPr>
              <w:t xml:space="preserve">R$</w:t>
            </w:r>
            <w:r w:rsidDel="00000000" w:rsidR="00000000" w:rsidRPr="00000000">
              <w:rPr>
                <w:rtl w:val="0"/>
              </w:rPr>
            </w:r>
          </w:p>
        </w:tc>
      </w:tr>
      <w:tr>
        <w:trPr>
          <w:cantSplit w:val="0"/>
          <w:trHeight w:val="90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top"/>
          </w:tcPr>
          <w:p w:rsidR="00000000" w:rsidDel="00000000" w:rsidP="00000000" w:rsidRDefault="00000000" w:rsidRPr="00000000" w14:paraId="00000030">
            <w:pPr>
              <w:widowControl w:val="0"/>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after="0" w:line="276"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top"/>
          </w:tcPr>
          <w:p w:rsidR="00000000" w:rsidDel="00000000" w:rsidP="00000000" w:rsidRDefault="00000000" w:rsidRPr="00000000" w14:paraId="00000032">
            <w:pPr>
              <w:widowControl w:val="0"/>
              <w:spacing w:after="0" w:line="276" w:lineRule="auto"/>
              <w:rPr>
                <w:rFonts w:ascii="Calibri" w:cs="Calibri" w:eastAsia="Calibri" w:hAnsi="Calibri"/>
                <w:sz w:val="20"/>
                <w:szCs w:val="20"/>
              </w:rPr>
            </w:pPr>
            <w:r w:rsidDel="00000000" w:rsidR="00000000" w:rsidRPr="00000000">
              <w:rPr>
                <w:rFonts w:ascii="Times New Roman" w:cs="Times New Roman" w:eastAsia="Times New Roman" w:hAnsi="Times New Roman"/>
                <w:sz w:val="20"/>
                <w:szCs w:val="20"/>
                <w:rtl w:val="0"/>
              </w:rPr>
              <w:t xml:space="preserve">SERVIÇO DE TRASLADO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33">
            <w:pPr>
              <w:widowControl w:val="0"/>
              <w:spacing w:after="0" w:line="276"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24"/>
                <w:szCs w:val="24"/>
                <w:rtl w:val="0"/>
              </w:rPr>
              <w:t xml:space="preserve">KM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34">
            <w:pPr>
              <w:widowControl w:val="0"/>
              <w:spacing w:after="0" w:line="276"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24"/>
                <w:szCs w:val="24"/>
                <w:rtl w:val="0"/>
              </w:rPr>
              <w:t xml:space="preserve">3.500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35">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36">
            <w:pPr>
              <w:widowControl w:val="0"/>
              <w:spacing w:after="0" w:line="276"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widowControl w:val="0"/>
              <w:spacing w:after="0" w:line="276" w:lineRule="auto"/>
              <w:jc w:val="center"/>
              <w:rPr>
                <w:rFonts w:ascii="Calibri" w:cs="Calibri" w:eastAsia="Calibri" w:hAnsi="Calibri"/>
                <w:color w:val="000000"/>
              </w:rPr>
            </w:pPr>
            <w:r w:rsidDel="00000000" w:rsidR="00000000" w:rsidRPr="00000000">
              <w:rPr>
                <w:rFonts w:ascii="Calibri" w:cs="Calibri" w:eastAsia="Calibri" w:hAnsi="Calibri"/>
                <w:sz w:val="20"/>
                <w:szCs w:val="20"/>
                <w:rtl w:val="0"/>
              </w:rPr>
              <w:t xml:space="preserve">R$</w:t>
            </w:r>
            <w:r w:rsidDel="00000000" w:rsidR="00000000" w:rsidRPr="00000000">
              <w:rPr>
                <w:rtl w:val="0"/>
              </w:rPr>
            </w:r>
          </w:p>
        </w:tc>
      </w:tr>
      <w:tr>
        <w:trPr>
          <w:cantSplit w:val="0"/>
          <w:trHeight w:val="90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top"/>
          </w:tcPr>
          <w:p w:rsidR="00000000" w:rsidDel="00000000" w:rsidP="00000000" w:rsidRDefault="00000000" w:rsidRPr="00000000" w14:paraId="00000038">
            <w:pPr>
              <w:widowControl w:val="0"/>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after="0" w:line="276"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top"/>
          </w:tcPr>
          <w:p w:rsidR="00000000" w:rsidDel="00000000" w:rsidP="00000000" w:rsidRDefault="00000000" w:rsidRPr="00000000" w14:paraId="0000003A">
            <w:pPr>
              <w:widowControl w:val="0"/>
              <w:spacing w:after="0" w:line="276" w:lineRule="auto"/>
              <w:rPr>
                <w:rFonts w:ascii="Calibri" w:cs="Calibri" w:eastAsia="Calibri" w:hAnsi="Calibri"/>
                <w:sz w:val="20"/>
                <w:szCs w:val="20"/>
              </w:rPr>
            </w:pPr>
            <w:r w:rsidDel="00000000" w:rsidR="00000000" w:rsidRPr="00000000">
              <w:rPr>
                <w:rFonts w:ascii="Times New Roman" w:cs="Times New Roman" w:eastAsia="Times New Roman" w:hAnsi="Times New Roman"/>
                <w:sz w:val="20"/>
                <w:szCs w:val="20"/>
                <w:rtl w:val="0"/>
              </w:rPr>
              <w:t xml:space="preserve">ASSISTÊNCIA DOMICILIAR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3B">
            <w:pPr>
              <w:widowControl w:val="0"/>
              <w:spacing w:after="0" w:line="276"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20"/>
                <w:szCs w:val="20"/>
                <w:rtl w:val="0"/>
              </w:rPr>
              <w:t xml:space="preserve">UND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3C">
            <w:pPr>
              <w:widowControl w:val="0"/>
              <w:spacing w:after="0" w:line="276"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3D">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3E">
            <w:pPr>
              <w:widowControl w:val="0"/>
              <w:spacing w:after="0" w:line="276"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widowControl w:val="0"/>
              <w:spacing w:after="0" w:line="276" w:lineRule="auto"/>
              <w:jc w:val="center"/>
              <w:rPr>
                <w:rFonts w:ascii="Calibri" w:cs="Calibri" w:eastAsia="Calibri" w:hAnsi="Calibri"/>
                <w:color w:val="000000"/>
              </w:rPr>
            </w:pPr>
            <w:r w:rsidDel="00000000" w:rsidR="00000000" w:rsidRPr="00000000">
              <w:rPr>
                <w:rFonts w:ascii="Calibri" w:cs="Calibri" w:eastAsia="Calibri" w:hAnsi="Calibri"/>
                <w:sz w:val="20"/>
                <w:szCs w:val="20"/>
                <w:rtl w:val="0"/>
              </w:rPr>
              <w:t xml:space="preserve">R$</w:t>
            </w:r>
            <w:r w:rsidDel="00000000" w:rsidR="00000000" w:rsidRPr="00000000">
              <w:rPr>
                <w:rtl w:val="0"/>
              </w:rPr>
            </w:r>
          </w:p>
        </w:tc>
      </w:tr>
      <w:tr>
        <w:trPr>
          <w:cantSplit w:val="0"/>
          <w:trHeight w:val="90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top"/>
          </w:tcPr>
          <w:p w:rsidR="00000000" w:rsidDel="00000000" w:rsidP="00000000" w:rsidRDefault="00000000" w:rsidRPr="00000000" w14:paraId="00000040">
            <w:pPr>
              <w:widowControl w:val="0"/>
              <w:spacing w:after="0" w:line="276"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top"/>
          </w:tcPr>
          <w:p w:rsidR="00000000" w:rsidDel="00000000" w:rsidP="00000000" w:rsidRDefault="00000000" w:rsidRPr="00000000" w14:paraId="00000042">
            <w:pPr>
              <w:widowControl w:val="0"/>
              <w:spacing w:after="0" w:line="276" w:lineRule="auto"/>
              <w:rPr>
                <w:rFonts w:ascii="Calibri" w:cs="Calibri" w:eastAsia="Calibri" w:hAnsi="Calibri"/>
                <w:sz w:val="20"/>
                <w:szCs w:val="20"/>
              </w:rPr>
            </w:pPr>
            <w:r w:rsidDel="00000000" w:rsidR="00000000" w:rsidRPr="00000000">
              <w:rPr>
                <w:rFonts w:ascii="Times New Roman" w:cs="Times New Roman" w:eastAsia="Times New Roman" w:hAnsi="Times New Roman"/>
                <w:sz w:val="20"/>
                <w:szCs w:val="20"/>
                <w:rtl w:val="0"/>
              </w:rPr>
              <w:t xml:space="preserve">SERVIÇO DE ORNAMENTAÇÃO ( ROUPA, EDREDON, FLORES, VÉU, MANTO E VELAS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43">
            <w:pPr>
              <w:widowControl w:val="0"/>
              <w:spacing w:after="0" w:line="276"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20"/>
                <w:szCs w:val="20"/>
                <w:rtl w:val="0"/>
              </w:rPr>
              <w:t xml:space="preserve">UND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44">
            <w:pPr>
              <w:widowControl w:val="0"/>
              <w:spacing w:after="0" w:line="276" w:lineRule="auto"/>
              <w:jc w:val="center"/>
              <w:rPr>
                <w:rFonts w:ascii="Calibri" w:cs="Calibri" w:eastAsia="Calibri" w:hAnsi="Calibri"/>
                <w:sz w:val="20"/>
                <w:szCs w:val="20"/>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45">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46">
            <w:pPr>
              <w:widowControl w:val="0"/>
              <w:spacing w:after="0" w:line="276"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widowControl w:val="0"/>
              <w:spacing w:after="0" w:line="276" w:lineRule="auto"/>
              <w:jc w:val="center"/>
              <w:rPr>
                <w:rFonts w:ascii="Calibri" w:cs="Calibri" w:eastAsia="Calibri" w:hAnsi="Calibri"/>
                <w:color w:val="000000"/>
              </w:rPr>
            </w:pPr>
            <w:r w:rsidDel="00000000" w:rsidR="00000000" w:rsidRPr="00000000">
              <w:rPr>
                <w:rFonts w:ascii="Calibri" w:cs="Calibri" w:eastAsia="Calibri" w:hAnsi="Calibri"/>
                <w:sz w:val="20"/>
                <w:szCs w:val="20"/>
                <w:rtl w:val="0"/>
              </w:rPr>
              <w:t xml:space="preserve">R$</w:t>
            </w:r>
            <w:r w:rsidDel="00000000" w:rsidR="00000000" w:rsidRPr="00000000">
              <w:rPr>
                <w:rtl w:val="0"/>
              </w:rPr>
            </w:r>
          </w:p>
        </w:tc>
      </w:tr>
      <w:tr>
        <w:trPr>
          <w:cantSplit w:val="0"/>
          <w:trHeight w:val="30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8">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VALOR TOTAL</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C">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R$                                  </w:t>
            </w:r>
          </w:p>
        </w:tc>
      </w:tr>
    </w:tbl>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JUSTIFICATIVA DO OBJETO</w:t>
      </w:r>
    </w:p>
    <w:p w:rsidR="00000000" w:rsidDel="00000000" w:rsidP="00000000" w:rsidRDefault="00000000" w:rsidRPr="00000000" w14:paraId="00000050">
      <w:pPr>
        <w:widowControl w:val="0"/>
        <w:tabs>
          <w:tab w:val="left" w:leader="none" w:pos="685"/>
        </w:tabs>
        <w:spacing w:after="0" w:line="240" w:lineRule="auto"/>
        <w:ind w:left="282" w:right="140" w:firstLine="568.9999999999999"/>
        <w:jc w:val="both"/>
        <w:rPr>
          <w:rFonts w:ascii="Cambria" w:cs="Cambria" w:eastAsia="Cambria" w:hAnsi="Cambria"/>
        </w:rPr>
      </w:pPr>
      <w:r w:rsidDel="00000000" w:rsidR="00000000" w:rsidRPr="00000000">
        <w:rPr>
          <w:rFonts w:ascii="Cambria" w:cs="Cambria" w:eastAsia="Cambria" w:hAnsi="Cambria"/>
          <w:rtl w:val="0"/>
        </w:rPr>
        <w:t xml:space="preserve">A Prefeitura Municipal de Vera Mendes-PI, em face da necessidade de contratação de empresa para aquisição de urnas funerárias, serviços funerários e translado de corpos, justifica a abertura do presente procedimento licitatório, diante da necessidade de garantir a segurança, e a efetividade da prestação continuada do serviço e , atender com respeito  e agilidade às necessidades da população. Bem como, reafirmar o compromisso da Administração com o respeito e o bem-estar dos cidadãos.</w:t>
      </w:r>
    </w:p>
    <w:p w:rsidR="00000000" w:rsidDel="00000000" w:rsidP="00000000" w:rsidRDefault="00000000" w:rsidRPr="00000000" w14:paraId="00000051">
      <w:pPr>
        <w:widowControl w:val="0"/>
        <w:tabs>
          <w:tab w:val="left" w:leader="none" w:pos="284"/>
          <w:tab w:val="left" w:leader="none" w:pos="685"/>
        </w:tabs>
        <w:spacing w:after="0" w:line="240" w:lineRule="auto"/>
        <w:ind w:left="284" w:right="133" w:firstLine="569"/>
        <w:jc w:val="both"/>
        <w:rPr>
          <w:rFonts w:ascii="Cambria" w:cs="Cambria" w:eastAsia="Cambria" w:hAnsi="Cambria"/>
        </w:rPr>
      </w:pPr>
      <w:r w:rsidDel="00000000" w:rsidR="00000000" w:rsidRPr="00000000">
        <w:rPr>
          <w:rFonts w:ascii="Cambria" w:cs="Cambria" w:eastAsia="Cambria" w:hAnsi="Cambria"/>
          <w:rtl w:val="0"/>
        </w:rPr>
        <w:t xml:space="preserve">Buscando sempre a melhoria contínua e a qualidade dos serviços prestados por este Município, torna-se necessária a contratação de empresa para prestação de serviços de funerários.</w:t>
      </w:r>
    </w:p>
    <w:p w:rsidR="00000000" w:rsidDel="00000000" w:rsidP="00000000" w:rsidRDefault="00000000" w:rsidRPr="00000000" w14:paraId="00000052">
      <w:pPr>
        <w:widowControl w:val="0"/>
        <w:tabs>
          <w:tab w:val="left" w:leader="none" w:pos="284"/>
          <w:tab w:val="left" w:leader="none" w:pos="685"/>
        </w:tabs>
        <w:spacing w:after="0" w:line="240" w:lineRule="auto"/>
        <w:ind w:left="284" w:right="133" w:firstLine="569"/>
        <w:jc w:val="both"/>
        <w:rPr>
          <w:rFonts w:ascii="Cambria" w:cs="Cambria" w:eastAsia="Cambria" w:hAnsi="Cambria"/>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FUNDAMENTAÇÃO DA NECESSIDADE DE CONTRATAÇÃO</w:t>
      </w:r>
    </w:p>
    <w:p w:rsidR="00000000" w:rsidDel="00000000" w:rsidP="00000000" w:rsidRDefault="00000000" w:rsidRPr="00000000" w14:paraId="00000054">
      <w:pPr>
        <w:spacing w:after="0" w:line="240" w:lineRule="auto"/>
        <w:ind w:left="284" w:firstLine="0"/>
        <w:jc w:val="both"/>
        <w:rPr>
          <w:rFonts w:ascii="Cambria" w:cs="Cambria" w:eastAsia="Cambria" w:hAnsi="Cambria"/>
        </w:rPr>
      </w:pPr>
      <w:r w:rsidDel="00000000" w:rsidR="00000000" w:rsidRPr="00000000">
        <w:rPr>
          <w:rFonts w:ascii="Cambria" w:cs="Cambria" w:eastAsia="Cambria" w:hAnsi="Cambria"/>
          <w:rtl w:val="0"/>
        </w:rPr>
        <w:t xml:space="preserve">A Fundamentação da Contratação e de seus quantitativos encontra-se pormenorizada em Tópico específico dos Estudos Técnicos Preliminares, apêndice deste Termo de Referência</w:t>
      </w:r>
    </w:p>
    <w:p w:rsidR="00000000" w:rsidDel="00000000" w:rsidP="00000000" w:rsidRDefault="00000000" w:rsidRPr="00000000" w14:paraId="00000055">
      <w:pPr>
        <w:spacing w:after="0" w:line="240" w:lineRule="auto"/>
        <w:ind w:left="284"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DESCRIÇÃO DA SOLUÇÃO COMO UM TODO CONSIDERADO O CICLO DE VIDA DO OBJETO E ESPECIFICAÇÃO DO PRODUTO</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descrição da solução como um todo encontra-se pormenorizada em tópico específico dos Estudos Técnicos Preliminares, apêndice deste Termo de Referência.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hanging="11"/>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DISPOSIÇÕES GERAIS DO CERTAME</w:t>
      </w:r>
    </w:p>
    <w:p w:rsidR="00000000" w:rsidDel="00000000" w:rsidP="00000000" w:rsidRDefault="00000000" w:rsidRPr="00000000" w14:paraId="0000005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0" w:right="132" w:hanging="11"/>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Critério de julgamento: Para julgamento das propostas será adotado o critério de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MENOR PREÇO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POR LOTE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observadas as condições definidas neste TERMO DE REFERÊNCIA. </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0" w:right="132"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hanging="11"/>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Modalidade de Licitação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Pregão Eletrônico, modalidade surgida com o objetivo de aperfeiçoar o regime de licitações, levando a uma maior competitividade e ampliando a oportunidade de participação, por meio da desburocratização dos procedimentos para a habilitação e das etapas do certame, sendo uma modalidade mais célere, que visa a busca pelas contratações de preços mais baixos pelos entes da Administração Pública. Dessa forma, pode-se falar em uma dualidade de benefícios trazidos pelo pregão: maior agilidade nas contratações públicas e redução de gastos.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hanging="11"/>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Modo de Disputa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Aberto, em que os licitantes apresentarão lances públicos e sucessivos, com prorrogações. A etapa de lances da sessão pública terá duração de dez minutos, sendo prorrogada automaticamente pelo sistema quando houver lance ofertado nos últimos dois minutos do período de duração da rodada de lances.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 w:val="left" w:leader="none" w:pos="993"/>
        </w:tabs>
        <w:spacing w:after="0" w:before="0" w:line="240" w:lineRule="auto"/>
        <w:ind w:left="0" w:right="142" w:hanging="11"/>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Condição de Serviço/Bem Comum</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Os serviços a serem adquiridos, bem como os insumos que os acompanham, se enquadram como comuns, pois os padrões de desempenho e qualidade podem ser objetivamente definidos, por meio de especificações usuais de mercado, cujas variações técnicas não influenciam no resultado da contratação.</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993"/>
        </w:tabs>
        <w:spacing w:after="0" w:before="0" w:line="240" w:lineRule="auto"/>
        <w:ind w:left="0" w:right="142"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142" w:hanging="11"/>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Subcontratação: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É vedada a subcontratação parcial ou total do objeto, para maior eficiência na fiscalização do contrato.</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142"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142" w:hanging="11"/>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Participação de Consórcios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Nesta licitação não será admitida a possibilidade de Consórcio de empresas, para garantia de maior competitividade entre os participantes.</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142"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 w:val="left" w:leader="none" w:pos="699"/>
        </w:tabs>
        <w:spacing w:after="0" w:before="0" w:line="240" w:lineRule="auto"/>
        <w:ind w:left="0" w:right="142" w:hanging="11"/>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Referência de Preços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 valor total desta licitação é baseado em ampla pesquisa de preços realizada conforme os métodos e justificativas contidas no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Processo Administrativo que segue.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699"/>
        </w:tabs>
        <w:spacing w:after="0" w:before="0" w:line="240" w:lineRule="auto"/>
        <w:ind w:left="0" w:right="142"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 w:val="left" w:leader="none" w:pos="704"/>
        </w:tabs>
        <w:spacing w:after="0" w:before="0" w:line="240" w:lineRule="auto"/>
        <w:ind w:left="0" w:right="142" w:hanging="11"/>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Restrições de Competição Prevista em Lei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Não Aplicável ao grupo licitado, já que o valor estimado ultrapassa o previsto nos termos do art. 48, I, da Lei Complementar nº 123/2006. Não havendo possibilidade operacional também do estabelecimento de cotas reservadas.</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4"/>
        </w:tabs>
        <w:spacing w:after="0" w:before="0" w:line="240" w:lineRule="auto"/>
        <w:ind w:left="0" w:right="142"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 w:val="left" w:leader="none" w:pos="695"/>
        </w:tabs>
        <w:spacing w:after="0" w:before="0" w:line="240" w:lineRule="auto"/>
        <w:ind w:left="0" w:right="0" w:hanging="11"/>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Fornecimento Não-Continuado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 fornecimento ocorrerá de forma </w:t>
      </w:r>
      <w:r w:rsidDel="00000000" w:rsidR="00000000" w:rsidRPr="00000000">
        <w:rPr>
          <w:rFonts w:ascii="Cambria" w:cs="Cambria" w:eastAsia="Cambria" w:hAnsi="Cambria"/>
          <w:rtl w:val="0"/>
        </w:rPr>
        <w:t xml:space="preserve">continuada.</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 w:val="left" w:leader="none" w:pos="567"/>
          <w:tab w:val="left" w:leader="none" w:pos="843"/>
        </w:tabs>
        <w:spacing w:after="0" w:before="0" w:line="240" w:lineRule="auto"/>
        <w:ind w:left="0" w:right="136" w:hanging="11"/>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Sistema Registro de Preços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No presente processo, adotou-se o SRP por tratar-se de contratação que, pelas características do objeto, há necessidade de contratações permanentes ou</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567"/>
        </w:tabs>
        <w:spacing w:after="0" w:before="0" w:line="240" w:lineRule="auto"/>
        <w:ind w:left="0" w:right="0" w:hanging="11"/>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frequentes.</w:t>
      </w:r>
    </w:p>
    <w:p w:rsidR="00000000" w:rsidDel="00000000" w:rsidP="00000000" w:rsidRDefault="00000000" w:rsidRPr="00000000" w14:paraId="0000006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 w:val="left" w:leader="none" w:pos="567"/>
          <w:tab w:val="left" w:leader="none" w:pos="817"/>
        </w:tabs>
        <w:spacing w:after="0" w:before="0" w:line="240" w:lineRule="auto"/>
        <w:ind w:left="0" w:right="138" w:hanging="11"/>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Participação de cooperativas: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817"/>
        </w:tabs>
        <w:spacing w:after="0" w:before="0" w:line="240" w:lineRule="auto"/>
        <w:ind w:left="0" w:right="138"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hanging="11"/>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DESCRIÇÃO DA SOLUÇÃO COMO UM TODO CONSIDERADO O CICLO DE VIDA DO OBJETO E ESPECIFICAÇÃO DO PRODUTO</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hanging="11"/>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descrição da solução como um todo encontra-se pormenorizada em tópico específico dos Estudos Técnicos Preliminares, apêndice deste Termo de Referência.</w:t>
      </w:r>
    </w:p>
    <w:p w:rsidR="00000000" w:rsidDel="00000000" w:rsidP="00000000" w:rsidRDefault="00000000" w:rsidRPr="00000000" w14:paraId="00000071">
      <w:pPr>
        <w:tabs>
          <w:tab w:val="left" w:leader="none" w:pos="284"/>
          <w:tab w:val="left" w:leader="none" w:pos="426"/>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720" w:right="0" w:hanging="36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 REQUISITOS DA CONTRATAÇÃO</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567"/>
        </w:tabs>
        <w:spacing w:after="0" w:before="0" w:line="240" w:lineRule="auto"/>
        <w:ind w:left="0" w:right="0" w:firstLine="0"/>
        <w:jc w:val="both"/>
        <w:rPr>
          <w:rFonts w:ascii="Cambria" w:cs="Cambria" w:eastAsia="Cambria" w:hAnsi="Cambria"/>
          <w:b w:val="1"/>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Da exigência de amostra</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567"/>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8.1</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Não será exigida amostra para a presente contratação.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567"/>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widowControl w:val="0"/>
        <w:tabs>
          <w:tab w:val="left" w:leader="none" w:pos="426"/>
          <w:tab w:val="left" w:leader="none" w:pos="567"/>
        </w:tabs>
        <w:spacing w:after="0" w:line="240" w:lineRule="auto"/>
        <w:jc w:val="both"/>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Subcontratação</w:t>
      </w:r>
    </w:p>
    <w:p w:rsidR="00000000" w:rsidDel="00000000" w:rsidP="00000000" w:rsidRDefault="00000000" w:rsidRPr="00000000" w14:paraId="0000007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567"/>
          <w:tab w:val="left" w:leader="none" w:pos="770"/>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Não é admitida a subcontratação do objeto contratual.</w:t>
      </w:r>
      <w:r w:rsidDel="00000000" w:rsidR="00000000" w:rsidRPr="00000000">
        <w:rPr>
          <w:rtl w:val="0"/>
        </w:rPr>
      </w:r>
    </w:p>
    <w:p w:rsidR="00000000" w:rsidDel="00000000" w:rsidP="00000000" w:rsidRDefault="00000000" w:rsidRPr="00000000" w14:paraId="00000078">
      <w:pPr>
        <w:widowControl w:val="0"/>
        <w:tabs>
          <w:tab w:val="left" w:leader="none" w:pos="426"/>
          <w:tab w:val="left" w:leader="none" w:pos="567"/>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79">
      <w:pPr>
        <w:widowControl w:val="0"/>
        <w:tabs>
          <w:tab w:val="left" w:leader="none" w:pos="426"/>
          <w:tab w:val="left" w:leader="none" w:pos="567"/>
        </w:tabs>
        <w:spacing w:after="0" w:line="240" w:lineRule="auto"/>
        <w:jc w:val="both"/>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Garantia da contratação</w:t>
      </w:r>
    </w:p>
    <w:p w:rsidR="00000000" w:rsidDel="00000000" w:rsidP="00000000" w:rsidRDefault="00000000" w:rsidRPr="00000000" w14:paraId="0000007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567"/>
        </w:tabs>
        <w:spacing w:after="0" w:before="0" w:line="240" w:lineRule="auto"/>
        <w:ind w:left="0" w:right="512"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Não haverá exigência da garantia da contratação dos artigos 96 e seguintes da Lei nº 14.133, de 2021, pelas razões constantes do Estudo Técnico Preliminar.</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512"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OBRIGAÇÕES DA CONTRATANTE E CONTRATADA</w:t>
      </w:r>
    </w:p>
    <w:p w:rsidR="00000000" w:rsidDel="00000000" w:rsidP="00000000" w:rsidRDefault="00000000" w:rsidRPr="00000000" w14:paraId="000000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9.1 As observâncias quanto </w:t>
      </w:r>
      <w:r w:rsidDel="00000000" w:rsidR="00000000" w:rsidRPr="00000000">
        <w:rPr>
          <w:rFonts w:ascii="Cambria" w:cs="Cambria" w:eastAsia="Cambria" w:hAnsi="Cambria"/>
          <w:rtl w:val="0"/>
        </w:rPr>
        <w:t xml:space="preserve">às obrigações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da contratante e da contratada são aquelas estabelecidas no edital do certame e seus anexos, em especial, minuta de contrato, em conformidade com as disposições da Lei nº 14.133/2021. </w:t>
      </w:r>
    </w:p>
    <w:p w:rsidR="00000000" w:rsidDel="00000000" w:rsidP="00000000" w:rsidRDefault="00000000" w:rsidRPr="00000000" w14:paraId="000000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tabs>
          <w:tab w:val="left" w:leader="none" w:pos="284"/>
          <w:tab w:val="left" w:leader="none" w:pos="426"/>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9.2 Em conformidade com a Lei municipal 306/2024 de 27 de novembro de 2024 e o Decreto 0046/2024 de 2 de dezembro de 2024, determinam a obrigatoriedade de assinaturas digitais para todos os atos relacionados ao presente processo licitatório.</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Cambria" w:cs="Cambria" w:eastAsia="Cambria" w:hAnsi="Cambria"/>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54"/>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MODELO DE EXECUÇÃO DO OBJETO LOCAL E PRAZO PARA ENTREGA:</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solicitação do serviço, objeto deste termo, será efetuado pelo Município através da Secretaria de </w:t>
      </w:r>
      <w:r w:rsidDel="00000000" w:rsidR="00000000" w:rsidRPr="00000000">
        <w:rPr>
          <w:rtl w:val="0"/>
        </w:rPr>
        <w:t xml:space="preserve">Assistência Social</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por meio de Nota de Empenho - NE, sendo encaminhada por correio eletrônico ao endereço indicado pelo licitante vencedor. </w:t>
      </w:r>
    </w:p>
    <w:p w:rsidR="00000000" w:rsidDel="00000000" w:rsidP="00000000" w:rsidRDefault="00000000" w:rsidRPr="00000000" w14:paraId="0000008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731"/>
        </w:tabs>
        <w:spacing w:after="0" w:before="0" w:line="240" w:lineRule="auto"/>
        <w:ind w:left="0" w:right="137"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 prazo de entrega/execução dos bens/serviços é de 02 (dois) dias úteis, contados do recebimento da Ordem de Fornecimento/Serviço pelo contratado, em remessa parcelada.</w:t>
      </w: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693"/>
        </w:tabs>
        <w:spacing w:after="0" w:before="0" w:line="240" w:lineRule="auto"/>
        <w:ind w:left="0" w:right="137"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Caso não seja possível a entrega na data assinalada, a empresa deverá comunicar as razões respectivas com pelo menos 02 (dois) dias de antecedência para que qualquer pleito de prorrogação de prazo seja analisado, ressalvadas situações de caso fortuito e força maior.</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contratada deverá garantir a disponibilidade logística necessária para atender às entregas em todos os locais definidos, bem como assegurar a qualidade e a integridade dos serviços prestados. </w:t>
      </w:r>
    </w:p>
    <w:p w:rsidR="00000000" w:rsidDel="00000000" w:rsidP="00000000" w:rsidRDefault="00000000" w:rsidRPr="00000000" w14:paraId="0000008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139"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Os bens/serviços deverão ser entregues Prefeitura Municipal de Vera Mendes, no endereço: Rua São Sebastião, Nº 780, Centro, cidade de Vera Mendes – PI, ou outro local indicado pela Contratante, no caso de produtos perecíveis, o prazo de validade na data da entrega não poderá ser inferior a 06 (seis) meses do prazo total recomendado pelo fabricante.</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Garantia, manutenção e assistência técnica</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10.7.</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 prazo de garantia contratual dos bens ou serviços, complementar à garantia legal, será de, no mínimo, 12 (doze) meses, contado a partir do primeiro dia útil subsequente à data do recebimento definitivo do objeto.</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MODELO DE GESTÃO DO CONTRATO</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704"/>
        </w:tabs>
        <w:spacing w:after="0" w:before="0" w:line="240" w:lineRule="auto"/>
        <w:ind w:left="0" w:right="144"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 contrato deverá ser executado fielmente pelas partes, de acordo com as cláusulas avençadas e as normas da Lei nº 14.133, de 2021, e cada parte responderá pelas consequências de sua inexecução total ou parcial.</w:t>
      </w:r>
      <w:r w:rsidDel="00000000" w:rsidR="00000000" w:rsidRPr="00000000">
        <w:rPr>
          <w:rtl w:val="0"/>
        </w:rPr>
      </w:r>
    </w:p>
    <w:p w:rsidR="00000000" w:rsidDel="00000000" w:rsidP="00000000" w:rsidRDefault="00000000" w:rsidRPr="00000000" w14:paraId="0000008E">
      <w:pPr>
        <w:widowControl w:val="0"/>
        <w:tabs>
          <w:tab w:val="left" w:leader="none" w:pos="426"/>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F">
      <w:pPr>
        <w:widowControl w:val="0"/>
        <w:numPr>
          <w:ilvl w:val="1"/>
          <w:numId w:val="6"/>
        </w:numPr>
        <w:tabs>
          <w:tab w:val="left" w:leader="none" w:pos="426"/>
          <w:tab w:val="left" w:leader="none" w:pos="685"/>
        </w:tabs>
        <w:spacing w:after="0" w:line="240" w:lineRule="auto"/>
        <w:ind w:left="0" w:right="141" w:firstLine="0"/>
        <w:jc w:val="both"/>
        <w:rPr>
          <w:rFonts w:ascii="Cambria" w:cs="Cambria" w:eastAsia="Cambria" w:hAnsi="Cambria"/>
        </w:rPr>
      </w:pPr>
      <w:r w:rsidDel="00000000" w:rsidR="00000000" w:rsidRPr="00000000">
        <w:rPr>
          <w:rFonts w:ascii="Cambria" w:cs="Cambria" w:eastAsia="Cambria" w:hAnsi="Cambria"/>
          <w:rtl w:val="0"/>
        </w:rPr>
        <w:t xml:space="preserve">Em caso de impedimento, ordem de paralisação ou suspensão do contrato, o cronograma de execução será prorrogado automaticamente pelo tempo correspondente, anotadas tais circunstâncias mediante simples apostila.</w:t>
      </w:r>
      <w:r w:rsidDel="00000000" w:rsidR="00000000" w:rsidRPr="00000000">
        <w:rPr>
          <w:rtl w:val="0"/>
        </w:rPr>
      </w:r>
    </w:p>
    <w:p w:rsidR="00000000" w:rsidDel="00000000" w:rsidP="00000000" w:rsidRDefault="00000000" w:rsidRPr="00000000" w14:paraId="00000090">
      <w:pPr>
        <w:widowControl w:val="0"/>
        <w:tabs>
          <w:tab w:val="left" w:leader="none" w:pos="426"/>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1">
      <w:pPr>
        <w:widowControl w:val="0"/>
        <w:numPr>
          <w:ilvl w:val="1"/>
          <w:numId w:val="6"/>
        </w:numPr>
        <w:tabs>
          <w:tab w:val="left" w:leader="none" w:pos="426"/>
          <w:tab w:val="left" w:leader="none" w:pos="699"/>
        </w:tabs>
        <w:spacing w:after="0" w:line="240" w:lineRule="auto"/>
        <w:ind w:left="0" w:right="143" w:firstLine="0"/>
        <w:jc w:val="both"/>
        <w:rPr>
          <w:rFonts w:ascii="Cambria" w:cs="Cambria" w:eastAsia="Cambria" w:hAnsi="Cambria"/>
        </w:rPr>
      </w:pPr>
      <w:r w:rsidDel="00000000" w:rsidR="00000000" w:rsidRPr="00000000">
        <w:rPr>
          <w:rFonts w:ascii="Cambria" w:cs="Cambria" w:eastAsia="Cambria" w:hAnsi="Cambria"/>
          <w:rtl w:val="0"/>
        </w:rPr>
        <w:t xml:space="preserve">As comunicações entre o órgão ou entidade e a contratada devem ser realizadas por escrito sempre que o ato exigir tal formalidade, admitindo-se o uso de mensagem eletrônica para esse fim.</w:t>
      </w:r>
      <w:r w:rsidDel="00000000" w:rsidR="00000000" w:rsidRPr="00000000">
        <w:rPr>
          <w:rtl w:val="0"/>
        </w:rPr>
      </w:r>
    </w:p>
    <w:p w:rsidR="00000000" w:rsidDel="00000000" w:rsidP="00000000" w:rsidRDefault="00000000" w:rsidRPr="00000000" w14:paraId="00000092">
      <w:pPr>
        <w:widowControl w:val="0"/>
        <w:numPr>
          <w:ilvl w:val="1"/>
          <w:numId w:val="6"/>
        </w:numPr>
        <w:tabs>
          <w:tab w:val="left" w:leader="none" w:pos="426"/>
          <w:tab w:val="left" w:leader="none" w:pos="709"/>
        </w:tabs>
        <w:spacing w:after="0" w:line="240" w:lineRule="auto"/>
        <w:ind w:left="0" w:right="142" w:firstLine="0"/>
        <w:jc w:val="both"/>
        <w:rPr>
          <w:rFonts w:ascii="Cambria" w:cs="Cambria" w:eastAsia="Cambria" w:hAnsi="Cambria"/>
        </w:rPr>
      </w:pPr>
      <w:r w:rsidDel="00000000" w:rsidR="00000000" w:rsidRPr="00000000">
        <w:rPr>
          <w:rFonts w:ascii="Cambria" w:cs="Cambria" w:eastAsia="Cambria" w:hAnsi="Cambria"/>
          <w:rtl w:val="0"/>
        </w:rPr>
        <w:t xml:space="preserve">O órgão ou entidade poderá convocar representante da empresa para adoção de providências que devam ser cumpridas de imediato.</w:t>
      </w:r>
      <w:r w:rsidDel="00000000" w:rsidR="00000000" w:rsidRPr="00000000">
        <w:rPr>
          <w:rtl w:val="0"/>
        </w:rPr>
      </w:r>
    </w:p>
    <w:p w:rsidR="00000000" w:rsidDel="00000000" w:rsidP="00000000" w:rsidRDefault="00000000" w:rsidRPr="00000000" w14:paraId="00000093">
      <w:pPr>
        <w:widowControl w:val="0"/>
        <w:tabs>
          <w:tab w:val="left" w:leader="none" w:pos="426"/>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4">
      <w:pPr>
        <w:widowControl w:val="0"/>
        <w:numPr>
          <w:ilvl w:val="1"/>
          <w:numId w:val="6"/>
        </w:numPr>
        <w:tabs>
          <w:tab w:val="left" w:leader="none" w:pos="426"/>
          <w:tab w:val="left" w:leader="none" w:pos="707"/>
        </w:tabs>
        <w:spacing w:after="0" w:line="240" w:lineRule="auto"/>
        <w:ind w:left="0" w:right="139" w:firstLine="0"/>
        <w:jc w:val="both"/>
        <w:rPr>
          <w:rFonts w:ascii="Cambria" w:cs="Cambria" w:eastAsia="Cambria" w:hAnsi="Cambria"/>
        </w:rPr>
      </w:pPr>
      <w:r w:rsidDel="00000000" w:rsidR="00000000" w:rsidRPr="00000000">
        <w:rPr>
          <w:rFonts w:ascii="Cambria" w:cs="Cambria" w:eastAsia="Cambria" w:hAnsi="Cambria"/>
          <w:rtl w:val="0"/>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rsidDel="00000000" w:rsidR="00000000" w:rsidRPr="00000000">
        <w:rPr>
          <w:rtl w:val="0"/>
        </w:rPr>
      </w:r>
    </w:p>
    <w:p w:rsidR="00000000" w:rsidDel="00000000" w:rsidP="00000000" w:rsidRDefault="00000000" w:rsidRPr="00000000" w14:paraId="00000095">
      <w:pPr>
        <w:widowControl w:val="0"/>
        <w:tabs>
          <w:tab w:val="left" w:leader="none" w:pos="426"/>
          <w:tab w:val="left" w:leader="none" w:pos="707"/>
        </w:tabs>
        <w:spacing w:after="0" w:line="240" w:lineRule="auto"/>
        <w:ind w:right="139"/>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96">
      <w:pPr>
        <w:widowControl w:val="0"/>
        <w:spacing w:after="0" w:line="240" w:lineRule="auto"/>
        <w:jc w:val="both"/>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Fiscalização</w:t>
      </w:r>
    </w:p>
    <w:p w:rsidR="00000000" w:rsidDel="00000000" w:rsidP="00000000" w:rsidRDefault="00000000" w:rsidRPr="00000000" w14:paraId="00000097">
      <w:pPr>
        <w:widowControl w:val="0"/>
        <w:numPr>
          <w:ilvl w:val="1"/>
          <w:numId w:val="6"/>
        </w:numPr>
        <w:tabs>
          <w:tab w:val="left" w:leader="none" w:pos="665"/>
        </w:tabs>
        <w:spacing w:after="0" w:line="240" w:lineRule="auto"/>
        <w:ind w:left="0" w:right="144" w:firstLine="0"/>
        <w:jc w:val="both"/>
        <w:rPr>
          <w:rFonts w:ascii="Cambria" w:cs="Cambria" w:eastAsia="Cambria" w:hAnsi="Cambria"/>
        </w:rPr>
      </w:pPr>
      <w:r w:rsidDel="00000000" w:rsidR="00000000" w:rsidRPr="00000000">
        <w:rPr>
          <w:rFonts w:ascii="Cambria" w:cs="Cambria" w:eastAsia="Cambria" w:hAnsi="Cambria"/>
          <w:rtl w:val="0"/>
        </w:rPr>
        <w:t xml:space="preserve">A execução do contrato deverá ser acompanhada e fiscalizada pelo(s) fiscal(is) do contrato, ou pelos respectivos substitutos (Lei nº 14.133, de 2021, art. 117, caput).</w:t>
      </w:r>
    </w:p>
    <w:p w:rsidR="00000000" w:rsidDel="00000000" w:rsidP="00000000" w:rsidRDefault="00000000" w:rsidRPr="00000000" w14:paraId="00000098">
      <w:pPr>
        <w:widowControl w:val="0"/>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9">
      <w:pPr>
        <w:widowControl w:val="0"/>
        <w:spacing w:after="0" w:line="240" w:lineRule="auto"/>
        <w:jc w:val="both"/>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Gestor do Contrato</w:t>
      </w:r>
    </w:p>
    <w:p w:rsidR="00000000" w:rsidDel="00000000" w:rsidP="00000000" w:rsidRDefault="00000000" w:rsidRPr="00000000" w14:paraId="0000009A">
      <w:pPr>
        <w:widowControl w:val="0"/>
        <w:numPr>
          <w:ilvl w:val="1"/>
          <w:numId w:val="6"/>
        </w:numPr>
        <w:tabs>
          <w:tab w:val="left" w:leader="none" w:pos="426"/>
          <w:tab w:val="left" w:leader="none" w:pos="716"/>
        </w:tabs>
        <w:spacing w:after="0" w:line="240" w:lineRule="auto"/>
        <w:ind w:left="0" w:right="135" w:firstLine="0"/>
        <w:jc w:val="both"/>
        <w:rPr>
          <w:rFonts w:ascii="Cambria" w:cs="Cambria" w:eastAsia="Cambria" w:hAnsi="Cambria"/>
        </w:rPr>
      </w:pPr>
      <w:r w:rsidDel="00000000" w:rsidR="00000000" w:rsidRPr="00000000">
        <w:rPr>
          <w:rFonts w:ascii="Cambria" w:cs="Cambria" w:eastAsia="Cambria" w:hAnsi="Cambria"/>
          <w:rtl w:val="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r w:rsidDel="00000000" w:rsidR="00000000" w:rsidRPr="00000000">
        <w:rPr>
          <w:rtl w:val="0"/>
        </w:rPr>
      </w:r>
    </w:p>
    <w:p w:rsidR="00000000" w:rsidDel="00000000" w:rsidP="00000000" w:rsidRDefault="00000000" w:rsidRPr="00000000" w14:paraId="0000009B">
      <w:pPr>
        <w:widowControl w:val="0"/>
        <w:tabs>
          <w:tab w:val="left" w:leader="none" w:pos="426"/>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C">
      <w:pPr>
        <w:widowControl w:val="0"/>
        <w:numPr>
          <w:ilvl w:val="1"/>
          <w:numId w:val="6"/>
        </w:numPr>
        <w:tabs>
          <w:tab w:val="left" w:leader="none" w:pos="426"/>
          <w:tab w:val="left" w:leader="none" w:pos="728"/>
        </w:tabs>
        <w:spacing w:after="0" w:line="240" w:lineRule="auto"/>
        <w:ind w:left="0" w:right="138" w:firstLine="0"/>
        <w:jc w:val="both"/>
        <w:rPr>
          <w:rFonts w:ascii="Cambria" w:cs="Cambria" w:eastAsia="Cambria" w:hAnsi="Cambria"/>
        </w:rPr>
      </w:pPr>
      <w:r w:rsidDel="00000000" w:rsidR="00000000" w:rsidRPr="00000000">
        <w:rPr>
          <w:rFonts w:ascii="Cambria" w:cs="Cambria" w:eastAsia="Cambria" w:hAnsi="Cambria"/>
          <w:rtl w:val="0"/>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r w:rsidDel="00000000" w:rsidR="00000000" w:rsidRPr="00000000">
        <w:rPr>
          <w:rtl w:val="0"/>
        </w:rPr>
      </w:r>
    </w:p>
    <w:p w:rsidR="00000000" w:rsidDel="00000000" w:rsidP="00000000" w:rsidRDefault="00000000" w:rsidRPr="00000000" w14:paraId="0000009D">
      <w:pPr>
        <w:widowControl w:val="0"/>
        <w:numPr>
          <w:ilvl w:val="1"/>
          <w:numId w:val="6"/>
        </w:numPr>
        <w:tabs>
          <w:tab w:val="left" w:leader="none" w:pos="426"/>
          <w:tab w:val="left" w:leader="none" w:pos="707"/>
        </w:tabs>
        <w:spacing w:after="0" w:line="240" w:lineRule="auto"/>
        <w:ind w:left="0" w:right="139" w:firstLine="0"/>
        <w:jc w:val="both"/>
        <w:rPr>
          <w:rFonts w:ascii="Cambria" w:cs="Cambria" w:eastAsia="Cambria" w:hAnsi="Cambria"/>
        </w:rPr>
      </w:pPr>
      <w:r w:rsidDel="00000000" w:rsidR="00000000" w:rsidRPr="00000000">
        <w:rPr>
          <w:rFonts w:ascii="Cambria" w:cs="Cambria" w:eastAsia="Cambria" w:hAnsi="Cambria"/>
          <w:rtl w:val="0"/>
        </w:rPr>
        <w:t xml:space="preserve">O gestor do contrato acompanhará a manutenção das condições de habilitação da contratada, para fins de empenho de despesa e pagamento, e anotará os problemas que obstam o fluxo normal da liquidação e do pagamento da despesa no relatório de riscos eventuais. (Decreto nº 11.246, de 2022, art. 21, III).</w:t>
      </w:r>
      <w:r w:rsidDel="00000000" w:rsidR="00000000" w:rsidRPr="00000000">
        <w:rPr>
          <w:rtl w:val="0"/>
        </w:rPr>
      </w:r>
    </w:p>
    <w:p w:rsidR="00000000" w:rsidDel="00000000" w:rsidP="00000000" w:rsidRDefault="00000000" w:rsidRPr="00000000" w14:paraId="0000009E">
      <w:pPr>
        <w:widowControl w:val="0"/>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F">
      <w:pPr>
        <w:widowControl w:val="0"/>
        <w:numPr>
          <w:ilvl w:val="1"/>
          <w:numId w:val="6"/>
        </w:numPr>
        <w:tabs>
          <w:tab w:val="left" w:leader="none" w:pos="567"/>
          <w:tab w:val="left" w:leader="none" w:pos="819"/>
        </w:tabs>
        <w:spacing w:after="0" w:line="240" w:lineRule="auto"/>
        <w:ind w:left="0" w:right="137" w:firstLine="0"/>
        <w:jc w:val="both"/>
        <w:rPr>
          <w:rFonts w:ascii="Cambria" w:cs="Cambria" w:eastAsia="Cambria" w:hAnsi="Cambria"/>
        </w:rPr>
      </w:pPr>
      <w:r w:rsidDel="00000000" w:rsidR="00000000" w:rsidRPr="00000000">
        <w:rPr>
          <w:rFonts w:ascii="Cambria" w:cs="Cambria" w:eastAsia="Cambria" w:hAnsi="Cambria"/>
          <w:rtl w:val="0"/>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r w:rsidDel="00000000" w:rsidR="00000000" w:rsidRPr="00000000">
        <w:rPr>
          <w:rtl w:val="0"/>
        </w:rPr>
      </w:r>
    </w:p>
    <w:p w:rsidR="00000000" w:rsidDel="00000000" w:rsidP="00000000" w:rsidRDefault="00000000" w:rsidRPr="00000000" w14:paraId="000000A0">
      <w:pPr>
        <w:widowControl w:val="0"/>
        <w:tabs>
          <w:tab w:val="left" w:leader="none" w:pos="567"/>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1">
      <w:pPr>
        <w:widowControl w:val="0"/>
        <w:numPr>
          <w:ilvl w:val="1"/>
          <w:numId w:val="6"/>
        </w:numPr>
        <w:tabs>
          <w:tab w:val="left" w:leader="none" w:pos="567"/>
          <w:tab w:val="left" w:leader="none" w:pos="866"/>
        </w:tabs>
        <w:spacing w:after="0" w:line="240" w:lineRule="auto"/>
        <w:ind w:left="0" w:right="138" w:firstLine="0"/>
        <w:jc w:val="both"/>
        <w:rPr>
          <w:rFonts w:ascii="Cambria" w:cs="Cambria" w:eastAsia="Cambria" w:hAnsi="Cambria"/>
        </w:rPr>
      </w:pPr>
      <w:r w:rsidDel="00000000" w:rsidR="00000000" w:rsidRPr="00000000">
        <w:rPr>
          <w:rFonts w:ascii="Cambria" w:cs="Cambria" w:eastAsia="Cambria" w:hAnsi="Cambria"/>
          <w:rtl w:val="0"/>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r w:rsidDel="00000000" w:rsidR="00000000" w:rsidRPr="00000000">
        <w:rPr>
          <w:rtl w:val="0"/>
        </w:rPr>
      </w:r>
    </w:p>
    <w:p w:rsidR="00000000" w:rsidDel="00000000" w:rsidP="00000000" w:rsidRDefault="00000000" w:rsidRPr="00000000" w14:paraId="000000A2">
      <w:pPr>
        <w:widowControl w:val="0"/>
        <w:tabs>
          <w:tab w:val="left" w:leader="none" w:pos="567"/>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3">
      <w:pPr>
        <w:widowControl w:val="0"/>
        <w:numPr>
          <w:ilvl w:val="1"/>
          <w:numId w:val="6"/>
        </w:numPr>
        <w:tabs>
          <w:tab w:val="left" w:leader="none" w:pos="567"/>
          <w:tab w:val="left" w:leader="none" w:pos="862"/>
        </w:tabs>
        <w:spacing w:after="0" w:line="240" w:lineRule="auto"/>
        <w:ind w:left="0" w:right="142" w:firstLine="0"/>
        <w:jc w:val="both"/>
        <w:rPr>
          <w:rFonts w:ascii="Cambria" w:cs="Cambria" w:eastAsia="Cambria" w:hAnsi="Cambria"/>
        </w:rPr>
      </w:pPr>
      <w:r w:rsidDel="00000000" w:rsidR="00000000" w:rsidRPr="00000000">
        <w:rPr>
          <w:rFonts w:ascii="Cambria" w:cs="Cambria" w:eastAsia="Cambria" w:hAnsi="Cambria"/>
          <w:rtl w:val="0"/>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r w:rsidDel="00000000" w:rsidR="00000000" w:rsidRPr="00000000">
        <w:rPr>
          <w:rtl w:val="0"/>
        </w:rPr>
      </w:r>
    </w:p>
    <w:p w:rsidR="00000000" w:rsidDel="00000000" w:rsidP="00000000" w:rsidRDefault="00000000" w:rsidRPr="00000000" w14:paraId="000000A4">
      <w:pPr>
        <w:widowControl w:val="0"/>
        <w:tabs>
          <w:tab w:val="left" w:leader="none" w:pos="567"/>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567"/>
          <w:tab w:val="left" w:leader="none" w:pos="709"/>
          <w:tab w:val="left" w:leader="none" w:pos="851"/>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11.1 O gestor do contrato deverá enviar a documentação pertinente ao setor de contratos para a formalização dos procedimentos de liquidação e pagamento, no valor dimensionado pela fiscalização e gestão nos termos do contrato.</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CRITÉRIOS DE MEDIÇÃO E DE PAGAMENTO</w:t>
        <w:tab/>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1"/>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Recebimento</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567"/>
          <w:tab w:val="left" w:leader="none" w:pos="709"/>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Os serviços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567"/>
          <w:tab w:val="left" w:leader="none" w:pos="709"/>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Os serviços poderão ser rejeitados, no todo ou em parte, inclusive antes do recebimento provisório, quando em desacordo com as especificações constantes no Termo de Referência e na proposta, devendo ser substituídos no prazo de 03 (três) horas, a contar da notificação da contratada, às suas custas, sem prejuízo da aplicação das penalidades.</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567"/>
          <w:tab w:val="left" w:leader="none" w:pos="709"/>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 recebimento definitivo ocorrerá no prazo de 02 (dois) dias úteis, a contar do recebimento da nota fiscal ou instrumento de cobrança equivalente pela Administração, após a verificação da qualidade e quantidade do material e consequente aceitação mediante termo detalhado.</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567"/>
          <w:tab w:val="left" w:leader="none" w:pos="709"/>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 prazo para recebimento definitivo poderá ser excepcionalmente prorrogado, de forma justificada, por igual período, quando houver necessidade de diligências para a aferição do atendimento das exigências contratuais.</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567"/>
          <w:tab w:val="left" w:leader="none" w:pos="709"/>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567"/>
          <w:tab w:val="left" w:leader="none" w:pos="709"/>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567"/>
          <w:tab w:val="left" w:leader="none" w:pos="709"/>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 recebimento provisório ou definitivo não excluirá a responsabilidade civil pela solidez e pela segurança dos serviços nem a responsabilidade ético-profissional pela perfeita execução do contrato.</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1"/>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Prazo de pagamento</w:t>
      </w:r>
    </w:p>
    <w:p w:rsidR="00000000" w:rsidDel="00000000" w:rsidP="00000000" w:rsidRDefault="00000000" w:rsidRPr="00000000" w14:paraId="000000B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567"/>
          <w:tab w:val="left" w:leader="none" w:pos="709"/>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 pagamento será efetuado no prazo máximo de até 30 (trinta) dias, contados a partir da data final do período de adimplemento a que se referir.</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1"/>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Forma de pagamento</w:t>
      </w:r>
    </w:p>
    <w:p w:rsidR="00000000" w:rsidDel="00000000" w:rsidP="00000000" w:rsidRDefault="00000000" w:rsidRPr="00000000" w14:paraId="000000B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 pagamento será realizado por meio de ordem bancária, para crédito em banco, agência e conta corrente indicados pelo contratado.</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Será considerada data do pagamento o dia em que constar como emitida a ordem bancária para pagamento.</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Quando do pagamento, será efetuada a retenção tributária prevista na legislação aplicável.</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 w:val="left" w:leader="none" w:pos="1134"/>
          <w:tab w:val="left" w:leader="none" w:pos="1276"/>
        </w:tabs>
        <w:spacing w:after="0" w:before="0" w:line="240" w:lineRule="auto"/>
        <w:ind w:left="567"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Independentemente do percentual de tributo inserido na planilha, quando houver, serão retidos na fonte, quando da realização do pagamento, os percentuais estabelecidos na legislação vigente.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567"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FORMA E CRITÉRIOS DE SELEÇÃO DO FORNECEDOR E FORMA DE FORNECIMENTO</w:t>
        <w:tab/>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1"/>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Forma de seleção e critério de julgamento da proposta</w:t>
      </w:r>
    </w:p>
    <w:p w:rsidR="00000000" w:rsidDel="00000000" w:rsidP="00000000" w:rsidRDefault="00000000" w:rsidRPr="00000000" w14:paraId="000000C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 fornecedor será selecionado por meio da realização de procedimento de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LICITAÇÃO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na modalidade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PREGÃO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sob a forma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ELETRÔNICA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com adoção do critério de julgamento pelo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MENOR PREÇO, POR LOTE.</w:t>
      </w:r>
    </w:p>
    <w:p w:rsidR="00000000" w:rsidDel="00000000" w:rsidP="00000000" w:rsidRDefault="00000000" w:rsidRPr="00000000" w14:paraId="000000C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A opção pela licitação por lote para a contratação de</w:t>
      </w:r>
      <w:r w:rsidDel="00000000" w:rsidR="00000000" w:rsidRPr="00000000">
        <w:rPr>
          <w:rFonts w:ascii="Cambria" w:cs="Cambria" w:eastAsia="Cambria" w:hAnsi="Cambria"/>
          <w:rtl w:val="0"/>
        </w:rPr>
        <w:t xml:space="preserve"> aquisição de urnas, serviços funerários e translado de corpos</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fundamenta-se nos princípios da eficiência e economicidade, garantindo melhor execução dos serviços e otimização dos recursos públicos, sem prejudicar a competitividade do certame.</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A estruturação por lote possibilita um melhor padrão técnico, assegurando uniformidade nos procedimentos e maior controle da qualidade dos serviços prestados. Além disso, proporciona uma gestão contratual mais eficiente, facilitando o monitoramento da execução, a fiscalização e a aplicação de penalidades, se necessário. Essa abordagem também permite a redução de custos administrativos e operacionais, além de maior agilidade no atendimento às demandas emergenciais, evitando a fragmentação dos serviços. Dessa forma, a contratação por lote se apresenta como a escolha mais vantajosa para o interesse público, respeitando os princípios da transparência, eficiência e economicidade.</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De acordo com o informativo de licitações e contratações nº 147 do TCU, item 5, é lícito o agrupamento em lote de itens a serem adquiridos por meio de pregão, desde que possuam a mesma natureza e que guardem relação entre si. O aumento da eficiência administrativa do setor público passa pela otimização do gerenciamento de contratos de fornecimento.</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567"/>
          <w:tab w:val="left" w:leader="none" w:pos="709"/>
          <w:tab w:val="left" w:leader="none" w:pos="851"/>
        </w:tabs>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Forma de fornecimento</w:t>
      </w:r>
    </w:p>
    <w:p w:rsidR="00000000" w:rsidDel="00000000" w:rsidP="00000000" w:rsidRDefault="00000000" w:rsidRPr="00000000" w14:paraId="000000C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567"/>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 fornecimento do objeto será parcelado.</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567"/>
          <w:tab w:val="left" w:leader="none" w:pos="709"/>
          <w:tab w:val="left" w:leader="none" w:pos="851"/>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567"/>
          <w:tab w:val="left" w:leader="none" w:pos="709"/>
          <w:tab w:val="left" w:leader="none" w:pos="851"/>
        </w:tabs>
        <w:spacing w:after="0" w:before="0" w:line="240" w:lineRule="auto"/>
        <w:ind w:left="0" w:right="0" w:firstLine="0"/>
        <w:jc w:val="both"/>
        <w:rPr>
          <w:rFonts w:ascii="Cambria" w:cs="Cambria" w:eastAsia="Cambria" w:hAnsi="Cambria"/>
          <w:b w:val="1"/>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Exigências de habilitação</w:t>
      </w:r>
    </w:p>
    <w:p w:rsidR="00000000" w:rsidDel="00000000" w:rsidP="00000000" w:rsidRDefault="00000000" w:rsidRPr="00000000" w14:paraId="000000C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567"/>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Para fins de habilitação, deverá o licitante comprovar os requisitos previstos no edital.</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567"/>
          <w:tab w:val="left" w:leader="none" w:pos="709"/>
          <w:tab w:val="left" w:leader="none" w:pos="851"/>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567"/>
          <w:tab w:val="left" w:leader="none" w:pos="709"/>
          <w:tab w:val="left" w:leader="none" w:pos="851"/>
        </w:tabs>
        <w:spacing w:after="0" w:before="0" w:line="240" w:lineRule="auto"/>
        <w:ind w:left="0" w:right="0" w:firstLine="0"/>
        <w:jc w:val="both"/>
        <w:rPr>
          <w:rFonts w:ascii="Cambria" w:cs="Cambria" w:eastAsia="Cambria" w:hAnsi="Cambria"/>
          <w:b w:val="1"/>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Declarações Obrigatórias</w:t>
      </w:r>
    </w:p>
    <w:p w:rsidR="00000000" w:rsidDel="00000000" w:rsidP="00000000" w:rsidRDefault="00000000" w:rsidRPr="00000000" w14:paraId="000000CD">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567"/>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Caso não haja campo próprio para assinalar no sistema adotado, o licitante deverá enviar juntamente com os documentos de habilitação, declaração de que: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000000" w:rsidDel="00000000" w:rsidP="00000000" w:rsidRDefault="00000000" w:rsidRPr="00000000" w14:paraId="000000D0">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não emprega menor de 18 anos em trabalho noturno, perigoso ou insalubre e não emprega menor de 16 anos, salvo menor, a partir de 14 anos, na condição de aprendiz, nos termos do artigo 7°, XXXIII, da Constituição;</w:t>
      </w:r>
    </w:p>
    <w:p w:rsidR="00000000" w:rsidDel="00000000" w:rsidP="00000000" w:rsidRDefault="00000000" w:rsidRPr="00000000" w14:paraId="000000D1">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não possui, em sua cadeia produtiva, empregados executando trabalho degradante ou forçado, observando o disposto nos incisos III e IV do art. 1º e no inciso III do art. 5º da Constituição Federal;</w:t>
      </w:r>
    </w:p>
    <w:p w:rsidR="00000000" w:rsidDel="00000000" w:rsidP="00000000" w:rsidRDefault="00000000" w:rsidRPr="00000000" w14:paraId="000000D2">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cumpre as exigências de reserva de cargos para pessoa com deficiência e para reabilitado da Previdência Social, previstas em lei e em outras normas específicas.</w:t>
      </w:r>
    </w:p>
    <w:p w:rsidR="00000000" w:rsidDel="00000000" w:rsidP="00000000" w:rsidRDefault="00000000" w:rsidRPr="00000000" w14:paraId="000000D3">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 w:val="left" w:leader="none" w:pos="993"/>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CASO COOPERATIVA: cumpre os requisitos estabelecidos no artigo 16 da Lei nº 14.133, de 2021.</w:t>
      </w:r>
    </w:p>
    <w:p w:rsidR="00000000" w:rsidDel="00000000" w:rsidP="00000000" w:rsidRDefault="00000000" w:rsidRPr="00000000" w14:paraId="000000D4">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Caso de fornecedor enquadrado como microempresa, empresa de pequeno porte ou sociedade cooperativa: cumpre os requisitos estabelecidos no artigo 3° da Lei Complementar nº 123, de 2006, estando apto a usufruir do tratamento favorecido estabelecido em seus arts. 42 a 49, observado o disposto nos §§ 1º ao 3º do art. 4º, da Lei n.º 14.133, de 2021.</w:t>
      </w:r>
    </w:p>
    <w:p w:rsidR="00000000" w:rsidDel="00000000" w:rsidP="00000000" w:rsidRDefault="00000000" w:rsidRPr="00000000" w14:paraId="000000D5">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Cumpre as exigências de reserva de cargos para pessoa com deficiência e para reabilitado da Previdência Social, previstas em lei e em outras normas específicas.</w:t>
      </w:r>
    </w:p>
    <w:p w:rsidR="00000000" w:rsidDel="00000000" w:rsidP="00000000" w:rsidRDefault="00000000" w:rsidRPr="00000000" w14:paraId="000000D6">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atende aos requisitos de habilitação.</w:t>
      </w:r>
    </w:p>
    <w:p w:rsidR="00000000" w:rsidDel="00000000" w:rsidP="00000000" w:rsidRDefault="00000000" w:rsidRPr="00000000" w14:paraId="000000D7">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DO ENVIO DA PROPOSTA</w:t>
        <w:tab/>
      </w:r>
    </w:p>
    <w:p w:rsidR="00000000" w:rsidDel="00000000" w:rsidP="00000000" w:rsidRDefault="00000000" w:rsidRPr="00000000" w14:paraId="000000D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2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 observâncias quanto ao envio da proposta são aquelas estabelecidas no edital da contratação, em conformidade com as disposições da Lei nº 14.133/2021, sem prejuízo do exigido neste Termo de Referência:</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fase de habilitação sucederá as fases de apresentação de propostas e lances e de julgamento.</w:t>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Não será exigida garantia de proposta como requisito de pré-habilitação.</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 licitante deverá enviar sua proposta mediante o preenchimento, no sistema eletrônico, dos campos indicados, devendo conter as informações similares à especificação deste Termo de Referência.</w:t>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proposta comercial terá validade mínima de 90 (noventa) dias, a contar da data da abertura da sessão pública.</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DA ABERTURA DA SESSÃO, CLASSIFICAÇÃO DAS PROPOSTAS E FORMULAÇÃO DE LANCES</w:t>
        <w:tab/>
      </w:r>
    </w:p>
    <w:p w:rsidR="00000000" w:rsidDel="00000000" w:rsidP="00000000" w:rsidRDefault="00000000" w:rsidRPr="00000000" w14:paraId="000000E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 observâncias quanto </w:t>
      </w:r>
      <w:r w:rsidDel="00000000" w:rsidR="00000000" w:rsidRPr="00000000">
        <w:rPr>
          <w:rFonts w:ascii="Cambria" w:cs="Cambria" w:eastAsia="Cambria" w:hAnsi="Cambria"/>
          <w:rtl w:val="0"/>
        </w:rPr>
        <w:t xml:space="preserve">à abertura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da sessão, classificação das propostas e formulação dos lances, são aquelas estabelecidas no edital da contratação, em conformidade com as disposições da Lei nº 14.133/2021. Sem prejuízo do exigido neste Termo de Referência:</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Para julgamento das propostas será adotado o critério de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MENOR PREÇO.</w:t>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 intervalo mínimo de diferença de valores entre os lances, que incidirá tanto em relação aos lances intermediários quanto em relação à proposta que cobrir a melhor oferta, deverá ser de R$ R$0,05 (cinco centavos de reais).</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Será adotado para o envio de lances o modo de disputa “aberto”.</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 prazo para o licitante detentor da melhor proposta encaminhar proposta adequada ao último lance ofertado ou negociado, em formato digital, via sistema, é de 2 (duas) horas contadas a partir da solicitação do pregoeiro.</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DAS SANÇÕES ADMINISTRATIVAS</w:t>
        <w:tab/>
      </w:r>
    </w:p>
    <w:p w:rsidR="00000000" w:rsidDel="00000000" w:rsidP="00000000" w:rsidRDefault="00000000" w:rsidRPr="00000000" w14:paraId="000000E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 observâncias quanto </w:t>
      </w:r>
      <w:r w:rsidDel="00000000" w:rsidR="00000000" w:rsidRPr="00000000">
        <w:rPr>
          <w:rFonts w:ascii="Cambria" w:cs="Cambria" w:eastAsia="Cambria" w:hAnsi="Cambria"/>
          <w:rtl w:val="0"/>
        </w:rPr>
        <w:t xml:space="preserve">às sanções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administrativas aos licitantes são aquelas estabelecidas no edital da contratação, em conformidade com as disposições da Lei nº 14.133/2021.</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DO REGISTRO DE PREÇOS</w:t>
        <w:tab/>
      </w:r>
    </w:p>
    <w:p w:rsidR="00000000" w:rsidDel="00000000" w:rsidP="00000000" w:rsidRDefault="00000000" w:rsidRPr="00000000" w14:paraId="000000E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 observâncias quanto </w:t>
      </w:r>
      <w:r w:rsidDel="00000000" w:rsidR="00000000" w:rsidRPr="00000000">
        <w:rPr>
          <w:rFonts w:ascii="Cambria" w:cs="Cambria" w:eastAsia="Cambria" w:hAnsi="Cambria"/>
          <w:rtl w:val="0"/>
        </w:rPr>
        <w:t xml:space="preserve">às condições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do Registro de Preços são aquelas estabelecidas no edital do certame e seus anexos, em especial, minuta da Ata de Registro de Preços, em conformidade com as disposições da Lei nº 14.133/2021.</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ESTIMATIVAS DO VALOR DA CONTRATAÇÃO</w:t>
        <w:tab/>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17.1</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 custo estimado total da contratação é sigiloso. A escolha do valor sigiloso busca otimizar a eficiência financeira nas contratações no âmbito da administração Pública.</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17.2</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Importante ressaltar que a manutenção do valor em sigilo não constitui uma ação arbitrária por parte da administração pública. Tal medida encontra amparo legal no artigo 24 da Lei Federal nº 14.133/2021: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19"/>
        </w:tabs>
        <w:spacing w:after="0" w:before="0" w:line="240" w:lineRule="auto"/>
        <w:ind w:left="3687" w:right="127"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Art. 24. Desde que justificado, o orçamento estimado da contratação poderá ter caráter sigiloso, sem prejuízo da divulgação do detalhamento dos quantitativos e das demais informações necessárias para a elaboração das propostas, e, nesse caso:</w:t>
      </w:r>
    </w:p>
    <w:p w:rsidR="00000000" w:rsidDel="00000000" w:rsidP="00000000" w:rsidRDefault="00000000" w:rsidRPr="00000000" w14:paraId="000000F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06"/>
          <w:tab w:val="left" w:leader="none" w:pos="9619"/>
        </w:tabs>
        <w:spacing w:after="0" w:before="1" w:line="240" w:lineRule="auto"/>
        <w:ind w:left="3687" w:right="912"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o sigilo não prevalecerá para os órgãos de controle interno e externo;</w:t>
      </w:r>
    </w:p>
    <w:p w:rsidR="00000000" w:rsidDel="00000000" w:rsidP="00000000" w:rsidRDefault="00000000" w:rsidRPr="00000000" w14:paraId="000000F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77"/>
          <w:tab w:val="left" w:leader="none" w:pos="9619"/>
        </w:tabs>
        <w:spacing w:after="0" w:before="0" w:line="257" w:lineRule="auto"/>
        <w:ind w:left="3877" w:right="0" w:hanging="19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(VETADO).</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19"/>
        </w:tabs>
        <w:spacing w:after="0" w:before="0" w:line="240" w:lineRule="auto"/>
        <w:ind w:left="368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Parágrafo único. Na hipótese de licitação em que for adotado o critério de julgamento por maior desconto, o preço estimado ou o máximo aceitável constará do edital da licitação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19"/>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17.3 Esta disposição legal válida a prática de manter o valor em sigilo, dessa forma, a decisão de utilizar um valor sigiloso não apenas visa à eficiência administrativa, mas também se alinha com as diretrizes legais estabelecidas na legislação atual, garantindo a transparência e a conformidade nas ações da administração pública.</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19"/>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17.4 Ressaltamos que todo o processo se encontra </w:t>
      </w:r>
      <w:r w:rsidDel="00000000" w:rsidR="00000000" w:rsidRPr="00000000">
        <w:rPr>
          <w:rFonts w:ascii="Cambria" w:cs="Cambria" w:eastAsia="Cambria" w:hAnsi="Cambria"/>
          <w:rtl w:val="0"/>
        </w:rPr>
        <w:t xml:space="preserve">à disposição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qualquer tempo, aos órgãos de controle externo e interno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DAS INFORMAÇÕES ORÇAMENTÁRIAS</w:t>
        <w:tab/>
      </w:r>
    </w:p>
    <w:p w:rsidR="00000000" w:rsidDel="00000000" w:rsidP="00000000" w:rsidRDefault="00000000" w:rsidRPr="00000000" w14:paraId="000000F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Conforme disposto no art. 17 do Decreto nº 11.462, de 31 de março de 2023, que regulamenta o Sistema Registro de Preços, a indicação da disponibilidade de créditos orçamentários somente será exigida para a formalização do contrato ou de outro instrumento hábil.</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DAS DISPOSIÇÕES FINAIS</w:t>
        <w:tab/>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presente licitação não importa necessariamente em contratação, podendo o órgão ou entidade compradora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podendo, ainda, prorrogar, a qualquer tempo, os prazos para recebimento das propostas ou para sua abertura;</w:t>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da prestação dos serviços, sem prejuízo das demais sanções cabíveis;</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É facultado ao Pregoeiro, ou à autoridade a ele superior, em qualquer fase da licitação, promover diligências com vistas a esclarecer ou a complementar a instrução do processo, inclusive demonstração de exequibilidade da proposta;</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Os proponentes intimados para prestar quaisquer esclarecimentos adicionais deverão fazê-lo no prazo determinado pelo Pregoeiro, sob pena de desclassificação/inabilitação;</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 desatendimento de exigências formais não essenciais não importará no afastamento do proponente, desde que seja possível a aferição da sua qualificação e a exata compreensão da sua proposta;</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 normas que disciplinam este Pregão serão sempre interpretadas em favor da ampliação da disputa entre os proponentes, desde que não comprometam o interesse da Administração, a finalidade e a segurança da contratação;</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 decisões referentes a este processo licitatório poderão ser comunicadas aos proponentes por qualquer meio de comunicação que comprove o recebimento ou, ainda, mediante publicação em Diário Oficial;</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É vedada a qualquer pessoa física ou jurídica, a representação, na presente </w:t>
      </w:r>
      <w:r w:rsidDel="00000000" w:rsidR="00000000" w:rsidRPr="00000000">
        <w:rPr>
          <w:rFonts w:ascii="Cambria" w:cs="Cambria" w:eastAsia="Cambria" w:hAnsi="Cambria"/>
          <w:rtl w:val="0"/>
        </w:rPr>
        <w:t xml:space="preserve">licitação, em mais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de uma empresa.</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Os casos não previstos neste Termo de Referência serão decididos pelo Pregoeiro.</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participação do proponente nesta licitação implica em aceitação de todos os termos do Edital e seus anexos.</w:t>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 foro designado para julgamento de quaisquer questões judiciais resultantes desta Contratação será o do Município de Itainópolis – Piauí.</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108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Vera Mendes – PI, na data de sua assinatura</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108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108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tabs>
          <w:tab w:val="left" w:leader="none" w:pos="8931"/>
        </w:tabs>
        <w:spacing w:after="0" w:line="240" w:lineRule="auto"/>
        <w:ind w:left="284" w:right="771" w:firstLine="0"/>
        <w:jc w:val="center"/>
        <w:rPr>
          <w:rFonts w:ascii="Cambria" w:cs="Cambria" w:eastAsia="Cambria" w:hAnsi="Cambria"/>
          <w:b w:val="1"/>
        </w:rPr>
      </w:pPr>
      <w:r w:rsidDel="00000000" w:rsidR="00000000" w:rsidRPr="00000000">
        <w:rPr>
          <w:rFonts w:ascii="Cambria" w:cs="Cambria" w:eastAsia="Cambria" w:hAnsi="Cambria"/>
          <w:b w:val="1"/>
          <w:rtl w:val="0"/>
        </w:rPr>
        <w:t xml:space="preserve">       Domingas Edna de Sousa</w:t>
      </w:r>
    </w:p>
    <w:p w:rsidR="00000000" w:rsidDel="00000000" w:rsidP="00000000" w:rsidRDefault="00000000" w:rsidRPr="00000000" w14:paraId="0000010D">
      <w:pPr>
        <w:tabs>
          <w:tab w:val="left" w:leader="none" w:pos="8931"/>
        </w:tabs>
        <w:spacing w:after="0" w:line="240" w:lineRule="auto"/>
        <w:ind w:left="284" w:right="771" w:firstLine="0"/>
        <w:jc w:val="center"/>
        <w:rPr>
          <w:rFonts w:ascii="Cambria" w:cs="Cambria" w:eastAsia="Cambria" w:hAnsi="Cambria"/>
          <w:b w:val="1"/>
        </w:rPr>
      </w:pPr>
      <w:r w:rsidDel="00000000" w:rsidR="00000000" w:rsidRPr="00000000">
        <w:rPr>
          <w:rFonts w:ascii="Cambria" w:cs="Cambria" w:eastAsia="Cambria" w:hAnsi="Cambria"/>
          <w:b w:val="1"/>
          <w:rtl w:val="0"/>
        </w:rPr>
        <w:t xml:space="preserve">Secretária Municipal de Assistência Social</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709"/>
          <w:tab w:val="left" w:leader="none" w:pos="851"/>
        </w:tabs>
        <w:spacing w:after="0" w:before="0" w:line="240" w:lineRule="auto"/>
        <w:ind w:left="426" w:right="0" w:hanging="1419"/>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headerReference r:id="rId7" w:type="first"/>
      <w:headerReference r:id="rId8" w:type="even"/>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mbria"/>
  <w:font w:name="Calibri"/>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pict>
        <v:shape id="WordPictureWatermark2" style="position:absolute;width:424.75pt;height:596.4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pict>
        <v:shape id="WordPictureWatermark3" style="position:absolute;width:605.2999212598424pt;height:849.95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pict>
        <v:shape id="WordPictureWatermark1" style="position:absolute;width:424.75pt;height:596.4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83" w:hanging="281"/>
      </w:pPr>
      <w:rPr>
        <w:rFonts w:ascii="Cambria" w:cs="Cambria" w:eastAsia="Cambria" w:hAnsi="Cambria"/>
        <w:b w:val="0"/>
        <w:i w:val="0"/>
        <w:sz w:val="22"/>
        <w:szCs w:val="22"/>
      </w:rPr>
    </w:lvl>
    <w:lvl w:ilvl="1">
      <w:start w:val="1"/>
      <w:numFmt w:val="decimal"/>
      <w:lvlText w:val="%2."/>
      <w:lvlJc w:val="left"/>
      <w:pPr>
        <w:ind w:left="844" w:hanging="276"/>
      </w:pPr>
      <w:rPr/>
    </w:lvl>
    <w:lvl w:ilvl="2">
      <w:start w:val="0"/>
      <w:numFmt w:val="bullet"/>
      <w:lvlText w:val="⮚"/>
      <w:lvlJc w:val="left"/>
      <w:pPr>
        <w:ind w:left="1274" w:hanging="422.9999999999999"/>
      </w:pPr>
      <w:rPr>
        <w:rFonts w:ascii="Noto Sans Symbols" w:cs="Noto Sans Symbols" w:eastAsia="Noto Sans Symbols" w:hAnsi="Noto Sans Symbols"/>
        <w:b w:val="0"/>
        <w:i w:val="0"/>
        <w:sz w:val="24"/>
        <w:szCs w:val="24"/>
      </w:rPr>
    </w:lvl>
    <w:lvl w:ilvl="3">
      <w:start w:val="0"/>
      <w:numFmt w:val="bullet"/>
      <w:lvlText w:val="•"/>
      <w:lvlJc w:val="left"/>
      <w:pPr>
        <w:ind w:left="2342" w:hanging="423.0000000000002"/>
      </w:pPr>
      <w:rPr/>
    </w:lvl>
    <w:lvl w:ilvl="4">
      <w:start w:val="0"/>
      <w:numFmt w:val="bullet"/>
      <w:lvlText w:val="•"/>
      <w:lvlJc w:val="left"/>
      <w:pPr>
        <w:ind w:left="3405" w:hanging="423"/>
      </w:pPr>
      <w:rPr/>
    </w:lvl>
    <w:lvl w:ilvl="5">
      <w:start w:val="0"/>
      <w:numFmt w:val="bullet"/>
      <w:lvlText w:val="•"/>
      <w:lvlJc w:val="left"/>
      <w:pPr>
        <w:ind w:left="4468" w:hanging="423"/>
      </w:pPr>
      <w:rPr/>
    </w:lvl>
    <w:lvl w:ilvl="6">
      <w:start w:val="0"/>
      <w:numFmt w:val="bullet"/>
      <w:lvlText w:val="•"/>
      <w:lvlJc w:val="left"/>
      <w:pPr>
        <w:ind w:left="5530" w:hanging="423"/>
      </w:pPr>
      <w:rPr/>
    </w:lvl>
    <w:lvl w:ilvl="7">
      <w:start w:val="0"/>
      <w:numFmt w:val="bullet"/>
      <w:lvlText w:val="•"/>
      <w:lvlJc w:val="left"/>
      <w:pPr>
        <w:ind w:left="6593" w:hanging="423"/>
      </w:pPr>
      <w:rPr/>
    </w:lvl>
    <w:lvl w:ilvl="8">
      <w:start w:val="0"/>
      <w:numFmt w:val="bullet"/>
      <w:lvlText w:val="•"/>
      <w:lvlJc w:val="left"/>
      <w:pPr>
        <w:ind w:left="7656" w:hanging="422.9999999999991"/>
      </w:pPr>
      <w:rPr/>
    </w:lvl>
  </w:abstractNum>
  <w:abstractNum w:abstractNumId="2">
    <w:lvl w:ilvl="0">
      <w:start w:val="1"/>
      <w:numFmt w:val="lowerLetter"/>
      <w:lvlText w:val="%1)"/>
      <w:lvlJc w:val="left"/>
      <w:pPr>
        <w:ind w:left="523" w:hanging="241.00000000000006"/>
      </w:pPr>
      <w:rPr>
        <w:rFonts w:ascii="Cambria" w:cs="Cambria" w:eastAsia="Cambria" w:hAnsi="Cambria"/>
        <w:b w:val="0"/>
        <w:i w:val="0"/>
        <w:sz w:val="22"/>
        <w:szCs w:val="22"/>
      </w:rPr>
    </w:lvl>
    <w:lvl w:ilvl="1">
      <w:start w:val="0"/>
      <w:numFmt w:val="bullet"/>
      <w:lvlText w:val="•"/>
      <w:lvlJc w:val="left"/>
      <w:pPr>
        <w:ind w:left="1488" w:hanging="240.99999999999977"/>
      </w:pPr>
      <w:rPr/>
    </w:lvl>
    <w:lvl w:ilvl="2">
      <w:start w:val="0"/>
      <w:numFmt w:val="bullet"/>
      <w:lvlText w:val="•"/>
      <w:lvlJc w:val="left"/>
      <w:pPr>
        <w:ind w:left="2457" w:hanging="241"/>
      </w:pPr>
      <w:rPr/>
    </w:lvl>
    <w:lvl w:ilvl="3">
      <w:start w:val="0"/>
      <w:numFmt w:val="bullet"/>
      <w:lvlText w:val="•"/>
      <w:lvlJc w:val="left"/>
      <w:pPr>
        <w:ind w:left="3425" w:hanging="241"/>
      </w:pPr>
      <w:rPr/>
    </w:lvl>
    <w:lvl w:ilvl="4">
      <w:start w:val="0"/>
      <w:numFmt w:val="bullet"/>
      <w:lvlText w:val="•"/>
      <w:lvlJc w:val="left"/>
      <w:pPr>
        <w:ind w:left="4394" w:hanging="241"/>
      </w:pPr>
      <w:rPr/>
    </w:lvl>
    <w:lvl w:ilvl="5">
      <w:start w:val="0"/>
      <w:numFmt w:val="bullet"/>
      <w:lvlText w:val="•"/>
      <w:lvlJc w:val="left"/>
      <w:pPr>
        <w:ind w:left="5363" w:hanging="241.0000000000009"/>
      </w:pPr>
      <w:rPr/>
    </w:lvl>
    <w:lvl w:ilvl="6">
      <w:start w:val="0"/>
      <w:numFmt w:val="bullet"/>
      <w:lvlText w:val="•"/>
      <w:lvlJc w:val="left"/>
      <w:pPr>
        <w:ind w:left="6331" w:hanging="241"/>
      </w:pPr>
      <w:rPr/>
    </w:lvl>
    <w:lvl w:ilvl="7">
      <w:start w:val="0"/>
      <w:numFmt w:val="bullet"/>
      <w:lvlText w:val="•"/>
      <w:lvlJc w:val="left"/>
      <w:pPr>
        <w:ind w:left="7300" w:hanging="241"/>
      </w:pPr>
      <w:rPr/>
    </w:lvl>
    <w:lvl w:ilvl="8">
      <w:start w:val="0"/>
      <w:numFmt w:val="bullet"/>
      <w:lvlText w:val="•"/>
      <w:lvlJc w:val="left"/>
      <w:pPr>
        <w:ind w:left="8269" w:hanging="241"/>
      </w:pPr>
      <w:rPr/>
    </w:lvl>
  </w:abstractNum>
  <w:abstractNum w:abstractNumId="3">
    <w:lvl w:ilvl="0">
      <w:start w:val="1"/>
      <w:numFmt w:val="lowerLetter"/>
      <w:lvlText w:val="%1)"/>
      <w:lvlJc w:val="left"/>
      <w:pPr>
        <w:ind w:left="523" w:hanging="241.00000000000006"/>
      </w:pPr>
      <w:rPr>
        <w:rFonts w:ascii="Cambria" w:cs="Cambria" w:eastAsia="Cambria" w:hAnsi="Cambria"/>
        <w:b w:val="0"/>
        <w:i w:val="0"/>
        <w:sz w:val="22"/>
        <w:szCs w:val="22"/>
      </w:rPr>
    </w:lvl>
    <w:lvl w:ilvl="1">
      <w:start w:val="0"/>
      <w:numFmt w:val="bullet"/>
      <w:lvlText w:val="•"/>
      <w:lvlJc w:val="left"/>
      <w:pPr>
        <w:ind w:left="1488" w:hanging="240.99999999999977"/>
      </w:pPr>
      <w:rPr/>
    </w:lvl>
    <w:lvl w:ilvl="2">
      <w:start w:val="0"/>
      <w:numFmt w:val="bullet"/>
      <w:lvlText w:val="•"/>
      <w:lvlJc w:val="left"/>
      <w:pPr>
        <w:ind w:left="2457" w:hanging="241"/>
      </w:pPr>
      <w:rPr/>
    </w:lvl>
    <w:lvl w:ilvl="3">
      <w:start w:val="0"/>
      <w:numFmt w:val="bullet"/>
      <w:lvlText w:val="•"/>
      <w:lvlJc w:val="left"/>
      <w:pPr>
        <w:ind w:left="3425" w:hanging="241"/>
      </w:pPr>
      <w:rPr/>
    </w:lvl>
    <w:lvl w:ilvl="4">
      <w:start w:val="0"/>
      <w:numFmt w:val="bullet"/>
      <w:lvlText w:val="•"/>
      <w:lvlJc w:val="left"/>
      <w:pPr>
        <w:ind w:left="4394" w:hanging="241"/>
      </w:pPr>
      <w:rPr/>
    </w:lvl>
    <w:lvl w:ilvl="5">
      <w:start w:val="0"/>
      <w:numFmt w:val="bullet"/>
      <w:lvlText w:val="•"/>
      <w:lvlJc w:val="left"/>
      <w:pPr>
        <w:ind w:left="5363" w:hanging="241.0000000000009"/>
      </w:pPr>
      <w:rPr/>
    </w:lvl>
    <w:lvl w:ilvl="6">
      <w:start w:val="0"/>
      <w:numFmt w:val="bullet"/>
      <w:lvlText w:val="•"/>
      <w:lvlJc w:val="left"/>
      <w:pPr>
        <w:ind w:left="6331" w:hanging="241"/>
      </w:pPr>
      <w:rPr/>
    </w:lvl>
    <w:lvl w:ilvl="7">
      <w:start w:val="0"/>
      <w:numFmt w:val="bullet"/>
      <w:lvlText w:val="•"/>
      <w:lvlJc w:val="left"/>
      <w:pPr>
        <w:ind w:left="7300" w:hanging="241"/>
      </w:pPr>
      <w:rPr/>
    </w:lvl>
    <w:lvl w:ilvl="8">
      <w:start w:val="0"/>
      <w:numFmt w:val="bullet"/>
      <w:lvlText w:val="•"/>
      <w:lvlJc w:val="left"/>
      <w:pPr>
        <w:ind w:left="8269" w:hanging="241"/>
      </w:pPr>
      <w:rPr/>
    </w:lvl>
  </w:abstractNum>
  <w:abstractNum w:abstractNumId="4">
    <w:lvl w:ilvl="0">
      <w:start w:val="1"/>
      <w:numFmt w:val="decimal"/>
      <w:lvlText w:val="%1."/>
      <w:lvlJc w:val="left"/>
      <w:pPr>
        <w:ind w:left="720" w:hanging="360"/>
      </w:pPr>
      <w:rPr>
        <w:b w:val="1"/>
      </w:rPr>
    </w:lvl>
    <w:lvl w:ilvl="1">
      <w:start w:val="1"/>
      <w:numFmt w:val="decimal"/>
      <w:lvlText w:val="%1.%2"/>
      <w:lvlJc w:val="left"/>
      <w:pPr>
        <w:ind w:left="360" w:hanging="360"/>
      </w:pPr>
      <w:rPr>
        <w:b w:val="1"/>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5">
    <w:lvl w:ilvl="0">
      <w:start w:val="1"/>
      <w:numFmt w:val="upperRoman"/>
      <w:lvlText w:val="%1"/>
      <w:lvlJc w:val="left"/>
      <w:pPr>
        <w:ind w:left="3687" w:hanging="120"/>
      </w:pPr>
      <w:rPr>
        <w:rFonts w:ascii="Cambria" w:cs="Cambria" w:eastAsia="Cambria" w:hAnsi="Cambria"/>
        <w:b w:val="0"/>
        <w:i w:val="0"/>
        <w:sz w:val="22"/>
        <w:szCs w:val="22"/>
      </w:rPr>
    </w:lvl>
    <w:lvl w:ilvl="1">
      <w:start w:val="0"/>
      <w:numFmt w:val="bullet"/>
      <w:lvlText w:val="•"/>
      <w:lvlJc w:val="left"/>
      <w:pPr>
        <w:ind w:left="4361" w:hanging="120"/>
      </w:pPr>
      <w:rPr/>
    </w:lvl>
    <w:lvl w:ilvl="2">
      <w:start w:val="0"/>
      <w:numFmt w:val="bullet"/>
      <w:lvlText w:val="•"/>
      <w:lvlJc w:val="left"/>
      <w:pPr>
        <w:ind w:left="5043" w:hanging="120"/>
      </w:pPr>
      <w:rPr/>
    </w:lvl>
    <w:lvl w:ilvl="3">
      <w:start w:val="0"/>
      <w:numFmt w:val="bullet"/>
      <w:lvlText w:val="•"/>
      <w:lvlJc w:val="left"/>
      <w:pPr>
        <w:ind w:left="5724" w:hanging="120"/>
      </w:pPr>
      <w:rPr/>
    </w:lvl>
    <w:lvl w:ilvl="4">
      <w:start w:val="0"/>
      <w:numFmt w:val="bullet"/>
      <w:lvlText w:val="•"/>
      <w:lvlJc w:val="left"/>
      <w:pPr>
        <w:ind w:left="6406" w:hanging="120"/>
      </w:pPr>
      <w:rPr/>
    </w:lvl>
    <w:lvl w:ilvl="5">
      <w:start w:val="0"/>
      <w:numFmt w:val="bullet"/>
      <w:lvlText w:val="•"/>
      <w:lvlJc w:val="left"/>
      <w:pPr>
        <w:ind w:left="7087" w:hanging="120"/>
      </w:pPr>
      <w:rPr/>
    </w:lvl>
    <w:lvl w:ilvl="6">
      <w:start w:val="0"/>
      <w:numFmt w:val="bullet"/>
      <w:lvlText w:val="•"/>
      <w:lvlJc w:val="left"/>
      <w:pPr>
        <w:ind w:left="7769" w:hanging="120"/>
      </w:pPr>
      <w:rPr/>
    </w:lvl>
    <w:lvl w:ilvl="7">
      <w:start w:val="0"/>
      <w:numFmt w:val="bullet"/>
      <w:lvlText w:val="•"/>
      <w:lvlJc w:val="left"/>
      <w:pPr>
        <w:ind w:left="8450" w:hanging="120"/>
      </w:pPr>
      <w:rPr/>
    </w:lvl>
    <w:lvl w:ilvl="8">
      <w:start w:val="0"/>
      <w:numFmt w:val="bullet"/>
      <w:lvlText w:val="•"/>
      <w:lvlJc w:val="left"/>
      <w:pPr>
        <w:ind w:left="9132" w:hanging="120"/>
      </w:pPr>
      <w:rPr/>
    </w:lvl>
  </w:abstractNum>
  <w:abstractNum w:abstractNumId="6">
    <w:lvl w:ilvl="0">
      <w:start w:val="8"/>
      <w:numFmt w:val="decimal"/>
      <w:lvlText w:val="%1"/>
      <w:lvlJc w:val="left"/>
      <w:pPr>
        <w:ind w:left="360" w:hanging="360"/>
      </w:pPr>
      <w:rPr>
        <w:b w:val="1"/>
      </w:rPr>
    </w:lvl>
    <w:lvl w:ilvl="1">
      <w:start w:val="2"/>
      <w:numFmt w:val="decimal"/>
      <w:lvlText w:val="%1.%2"/>
      <w:lvlJc w:val="left"/>
      <w:pPr>
        <w:ind w:left="-207" w:hanging="360"/>
      </w:pPr>
      <w:rPr>
        <w:b w:val="1"/>
      </w:rPr>
    </w:lvl>
    <w:lvl w:ilvl="2">
      <w:start w:val="1"/>
      <w:numFmt w:val="decimal"/>
      <w:lvlText w:val="%1.%2.%3"/>
      <w:lvlJc w:val="left"/>
      <w:pPr>
        <w:ind w:left="-414" w:hanging="720"/>
      </w:pPr>
      <w:rPr>
        <w:b w:val="1"/>
      </w:rPr>
    </w:lvl>
    <w:lvl w:ilvl="3">
      <w:start w:val="1"/>
      <w:numFmt w:val="decimal"/>
      <w:lvlText w:val="%1.%2.%3.%4"/>
      <w:lvlJc w:val="left"/>
      <w:pPr>
        <w:ind w:left="-981" w:hanging="720"/>
      </w:pPr>
      <w:rPr>
        <w:b w:val="1"/>
      </w:rPr>
    </w:lvl>
    <w:lvl w:ilvl="4">
      <w:start w:val="1"/>
      <w:numFmt w:val="decimal"/>
      <w:lvlText w:val="%1.%2.%3.%4.%5"/>
      <w:lvlJc w:val="left"/>
      <w:pPr>
        <w:ind w:left="-1188" w:hanging="1080"/>
      </w:pPr>
      <w:rPr>
        <w:b w:val="0"/>
      </w:rPr>
    </w:lvl>
    <w:lvl w:ilvl="5">
      <w:start w:val="1"/>
      <w:numFmt w:val="decimal"/>
      <w:lvlText w:val="%1.%2.%3.%4.%5.%6"/>
      <w:lvlJc w:val="left"/>
      <w:pPr>
        <w:ind w:left="-1755" w:hanging="1080"/>
      </w:pPr>
      <w:rPr>
        <w:b w:val="0"/>
      </w:rPr>
    </w:lvl>
    <w:lvl w:ilvl="6">
      <w:start w:val="1"/>
      <w:numFmt w:val="decimal"/>
      <w:lvlText w:val="%1.%2.%3.%4.%5.%6.%7"/>
      <w:lvlJc w:val="left"/>
      <w:pPr>
        <w:ind w:left="-1962" w:hanging="1440"/>
      </w:pPr>
      <w:rPr>
        <w:b w:val="0"/>
      </w:rPr>
    </w:lvl>
    <w:lvl w:ilvl="7">
      <w:start w:val="1"/>
      <w:numFmt w:val="decimal"/>
      <w:lvlText w:val="%1.%2.%3.%4.%5.%6.%7.%8"/>
      <w:lvlJc w:val="left"/>
      <w:pPr>
        <w:ind w:left="-2169" w:hanging="1800"/>
      </w:pPr>
      <w:rPr>
        <w:b w:val="0"/>
      </w:rPr>
    </w:lvl>
    <w:lvl w:ilvl="8">
      <w:start w:val="1"/>
      <w:numFmt w:val="decimal"/>
      <w:lvlText w:val="%1.%2.%3.%4.%5.%6.%7.%8.%9"/>
      <w:lvlJc w:val="left"/>
      <w:pPr>
        <w:ind w:left="-2736" w:hanging="1800"/>
      </w:pPr>
      <w:rPr>
        <w:b w:val="0"/>
      </w:rPr>
    </w:lvl>
  </w:abstractNum>
  <w:abstractNum w:abstractNumId="7">
    <w:lvl w:ilvl="0">
      <w:start w:val="13"/>
      <w:numFmt w:val="decimal"/>
      <w:lvlText w:val="%1"/>
      <w:lvlJc w:val="left"/>
      <w:pPr>
        <w:ind w:left="405" w:hanging="405"/>
      </w:pPr>
      <w:rPr>
        <w:b w:val="1"/>
      </w:rPr>
    </w:lvl>
    <w:lvl w:ilvl="1">
      <w:start w:val="1"/>
      <w:numFmt w:val="decimal"/>
      <w:lvlText w:val="%1.%2"/>
      <w:lvlJc w:val="left"/>
      <w:pPr>
        <w:ind w:left="-162" w:hanging="405"/>
      </w:pPr>
      <w:rPr>
        <w:b w:val="1"/>
      </w:rPr>
    </w:lvl>
    <w:lvl w:ilvl="2">
      <w:start w:val="1"/>
      <w:numFmt w:val="decimal"/>
      <w:lvlText w:val="%1.%2.%3"/>
      <w:lvlJc w:val="left"/>
      <w:pPr>
        <w:ind w:left="-414" w:hanging="720"/>
      </w:pPr>
      <w:rPr>
        <w:b w:val="0"/>
      </w:rPr>
    </w:lvl>
    <w:lvl w:ilvl="3">
      <w:start w:val="1"/>
      <w:numFmt w:val="decimal"/>
      <w:lvlText w:val="%1.%2.%3.%4"/>
      <w:lvlJc w:val="left"/>
      <w:pPr>
        <w:ind w:left="-981" w:hanging="720"/>
      </w:pPr>
      <w:rPr>
        <w:b w:val="0"/>
      </w:rPr>
    </w:lvl>
    <w:lvl w:ilvl="4">
      <w:start w:val="1"/>
      <w:numFmt w:val="decimal"/>
      <w:lvlText w:val="%1.%2.%3.%4.%5"/>
      <w:lvlJc w:val="left"/>
      <w:pPr>
        <w:ind w:left="-1188" w:hanging="1080"/>
      </w:pPr>
      <w:rPr>
        <w:b w:val="0"/>
      </w:rPr>
    </w:lvl>
    <w:lvl w:ilvl="5">
      <w:start w:val="1"/>
      <w:numFmt w:val="decimal"/>
      <w:lvlText w:val="%1.%2.%3.%4.%5.%6"/>
      <w:lvlJc w:val="left"/>
      <w:pPr>
        <w:ind w:left="-1755" w:hanging="1080"/>
      </w:pPr>
      <w:rPr>
        <w:b w:val="0"/>
      </w:rPr>
    </w:lvl>
    <w:lvl w:ilvl="6">
      <w:start w:val="1"/>
      <w:numFmt w:val="decimal"/>
      <w:lvlText w:val="%1.%2.%3.%4.%5.%6.%7"/>
      <w:lvlJc w:val="left"/>
      <w:pPr>
        <w:ind w:left="-1962" w:hanging="1440"/>
      </w:pPr>
      <w:rPr>
        <w:b w:val="0"/>
      </w:rPr>
    </w:lvl>
    <w:lvl w:ilvl="7">
      <w:start w:val="1"/>
      <w:numFmt w:val="decimal"/>
      <w:lvlText w:val="%1.%2.%3.%4.%5.%6.%7.%8"/>
      <w:lvlJc w:val="left"/>
      <w:pPr>
        <w:ind w:left="-2169" w:hanging="1800"/>
      </w:pPr>
      <w:rPr>
        <w:b w:val="0"/>
      </w:rPr>
    </w:lvl>
    <w:lvl w:ilvl="8">
      <w:start w:val="1"/>
      <w:numFmt w:val="decimal"/>
      <w:lvlText w:val="%1.%2.%3.%4.%5.%6.%7.%8.%9"/>
      <w:lvlJc w:val="left"/>
      <w:pPr>
        <w:ind w:left="-2736" w:hanging="1800"/>
      </w:pPr>
      <w:rPr>
        <w:b w:val="0"/>
      </w:rPr>
    </w:lvl>
  </w:abstractNum>
  <w:abstractNum w:abstractNumId="8">
    <w:lvl w:ilvl="0">
      <w:start w:val="1"/>
      <w:numFmt w:val="decimal"/>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